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55FF7" w14:textId="1EFDBEE6" w:rsidR="00185DC9" w:rsidRDefault="00185DC9" w:rsidP="00185DC9">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WG3 Meeting #11</w:t>
      </w:r>
      <w:r w:rsidR="00F41D85">
        <w:rPr>
          <w:rFonts w:ascii="Arial" w:eastAsia="Times New Roman" w:hAnsi="Arial"/>
          <w:b/>
          <w:sz w:val="24"/>
          <w:szCs w:val="24"/>
        </w:rPr>
        <w:t>3</w:t>
      </w:r>
      <w:r>
        <w:rPr>
          <w:rFonts w:ascii="Arial" w:eastAsia="Times New Roman" w:hAnsi="Arial"/>
          <w:b/>
          <w:sz w:val="24"/>
          <w:szCs w:val="24"/>
        </w:rPr>
        <w:t xml:space="preserve">e                                                      </w:t>
      </w:r>
      <w:r>
        <w:rPr>
          <w:rFonts w:ascii="Arial" w:hAnsi="Arial" w:cs="Arial"/>
          <w:b/>
          <w:bCs/>
          <w:color w:val="000000"/>
          <w:sz w:val="26"/>
          <w:szCs w:val="26"/>
        </w:rPr>
        <w:t>R3-2</w:t>
      </w:r>
      <w:r w:rsidR="006726B5">
        <w:rPr>
          <w:rFonts w:ascii="Arial" w:hAnsi="Arial" w:cs="Arial"/>
          <w:b/>
          <w:bCs/>
          <w:color w:val="000000"/>
          <w:sz w:val="26"/>
          <w:szCs w:val="26"/>
        </w:rPr>
        <w:t>1</w:t>
      </w:r>
      <w:r w:rsidR="00F41D85">
        <w:rPr>
          <w:rFonts w:ascii="Arial" w:hAnsi="Arial" w:cs="Arial"/>
          <w:b/>
          <w:bCs/>
          <w:color w:val="000000"/>
          <w:sz w:val="26"/>
          <w:szCs w:val="26"/>
        </w:rPr>
        <w:t>3655</w:t>
      </w:r>
    </w:p>
    <w:p w14:paraId="4C8F5987" w14:textId="0D511B04" w:rsidR="00185DC9" w:rsidRDefault="00185DC9" w:rsidP="00185DC9">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F41D85">
        <w:rPr>
          <w:rFonts w:ascii="Arial" w:hAnsi="Arial"/>
          <w:b/>
          <w:sz w:val="24"/>
          <w:szCs w:val="24"/>
          <w:lang w:eastAsia="zh-CN"/>
        </w:rPr>
        <w:t>Aug</w:t>
      </w:r>
      <w:r>
        <w:rPr>
          <w:rFonts w:ascii="Arial" w:hAnsi="Arial"/>
          <w:b/>
          <w:sz w:val="24"/>
          <w:szCs w:val="24"/>
          <w:lang w:eastAsia="zh-CN"/>
        </w:rPr>
        <w:t xml:space="preserve"> 1</w:t>
      </w:r>
      <w:r w:rsidR="00F41D85">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w:t>
      </w:r>
      <w:r w:rsidR="00F41D85">
        <w:rPr>
          <w:rFonts w:ascii="Arial" w:hAnsi="Arial"/>
          <w:b/>
          <w:sz w:val="24"/>
          <w:szCs w:val="24"/>
          <w:lang w:eastAsia="zh-CN"/>
        </w:rPr>
        <w:t>Aug</w:t>
      </w:r>
      <w:r>
        <w:rPr>
          <w:rFonts w:ascii="Arial" w:hAnsi="Arial"/>
          <w:b/>
          <w:sz w:val="24"/>
          <w:szCs w:val="24"/>
          <w:lang w:eastAsia="zh-CN"/>
        </w:rPr>
        <w:t xml:space="preserve"> 2</w:t>
      </w:r>
      <w:r w:rsidR="00F41D85">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326A5EDE" w14:textId="77777777" w:rsidR="00185DC9" w:rsidRDefault="00185DC9" w:rsidP="00185DC9">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35C647C9" w14:textId="2D68E449" w:rsidR="00185DC9" w:rsidRDefault="00185DC9" w:rsidP="00185DC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15.2</w:t>
      </w:r>
      <w:r w:rsidR="00322A6A">
        <w:rPr>
          <w:rFonts w:ascii="Arial" w:eastAsia="MS Mincho" w:hAnsi="Arial" w:cs="Arial"/>
          <w:b/>
          <w:bCs/>
          <w:sz w:val="24"/>
        </w:rPr>
        <w:t>.2</w:t>
      </w:r>
    </w:p>
    <w:p w14:paraId="12BCBB65" w14:textId="5817A358" w:rsidR="00185DC9" w:rsidRDefault="00185DC9" w:rsidP="00185DC9">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r w:rsidR="00697D96">
        <w:rPr>
          <w:rFonts w:ascii="Arial" w:eastAsia="Times New Roman" w:hAnsi="Arial" w:cs="Arial"/>
          <w:b/>
          <w:bCs/>
          <w:sz w:val="24"/>
        </w:rPr>
        <w:t>orporated</w:t>
      </w:r>
    </w:p>
    <w:p w14:paraId="6D6DCF35" w14:textId="5BFA018E"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r w:rsidR="00AD2CA3">
        <w:rPr>
          <w:rFonts w:ascii="Arial" w:eastAsia="Times New Roman" w:hAnsi="Arial" w:cs="Arial"/>
          <w:b/>
          <w:bCs/>
          <w:sz w:val="24"/>
        </w:rPr>
        <w:t xml:space="preserve">QoE measurement </w:t>
      </w:r>
      <w:r w:rsidR="001A0126">
        <w:rPr>
          <w:rFonts w:ascii="Arial" w:eastAsia="Times New Roman" w:hAnsi="Arial" w:cs="Arial"/>
          <w:b/>
          <w:bCs/>
          <w:sz w:val="24"/>
        </w:rPr>
        <w:t>collection and reporting continuity in mobility scenarios</w:t>
      </w:r>
    </w:p>
    <w:p w14:paraId="28B302F7" w14:textId="77777777"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768587FB" w14:textId="77777777" w:rsidR="00185DC9" w:rsidRDefault="00185DC9" w:rsidP="00185DC9">
      <w:pPr>
        <w:pStyle w:val="Heading1"/>
        <w:numPr>
          <w:ilvl w:val="0"/>
          <w:numId w:val="2"/>
        </w:numPr>
        <w:pBdr>
          <w:top w:val="single" w:sz="12" w:space="2" w:color="auto"/>
        </w:pBdr>
      </w:pPr>
      <w:r>
        <w:t xml:space="preserve">Introduction </w:t>
      </w:r>
    </w:p>
    <w:p w14:paraId="7BBEA89B" w14:textId="31A7A6FF" w:rsidR="00185DC9" w:rsidRPr="00C50BA4" w:rsidRDefault="00185DC9" w:rsidP="00185DC9">
      <w:pPr>
        <w:rPr>
          <w:lang w:val="en-US"/>
        </w:rPr>
      </w:pPr>
      <w:r w:rsidRPr="00C50BA4">
        <w:rPr>
          <w:lang w:val="en-US"/>
        </w:rPr>
        <w:t xml:space="preserve">The support for </w:t>
      </w:r>
      <w:r w:rsidR="006F5F92" w:rsidRPr="00C50BA4">
        <w:rPr>
          <w:lang w:val="en-US"/>
        </w:rPr>
        <w:t>QoE measurement collection and reporting in intra-system intra-RAT mobility scenario for signaling based QoE</w:t>
      </w:r>
      <w:r w:rsidRPr="00C50BA4">
        <w:rPr>
          <w:lang w:val="en-US"/>
        </w:rPr>
        <w:t xml:space="preserve"> was included in the QoE WI [1] as shown below:</w:t>
      </w:r>
    </w:p>
    <w:p w14:paraId="437CDC9D" w14:textId="77777777" w:rsidR="00173416" w:rsidRPr="00C50BA4" w:rsidRDefault="00173416" w:rsidP="00173416">
      <w:pPr>
        <w:numPr>
          <w:ilvl w:val="0"/>
          <w:numId w:val="9"/>
        </w:numPr>
        <w:overflowPunct w:val="0"/>
        <w:autoSpaceDE w:val="0"/>
        <w:autoSpaceDN w:val="0"/>
        <w:adjustRightInd w:val="0"/>
        <w:spacing w:beforeLines="50" w:before="120" w:after="0"/>
        <w:ind w:hangingChars="210"/>
        <w:jc w:val="both"/>
        <w:rPr>
          <w:bCs/>
          <w:lang w:val="en-US" w:eastAsia="zh-CN"/>
        </w:rPr>
      </w:pPr>
      <w:r w:rsidRPr="00C50BA4">
        <w:rPr>
          <w:bCs/>
          <w:lang w:val="en-US" w:eastAsia="zh-CN"/>
        </w:rPr>
        <w:t xml:space="preserve">Specify the support for QoE measurement collection and reporting continuity in </w:t>
      </w:r>
      <w:r w:rsidRPr="00C50BA4">
        <w:rPr>
          <w:szCs w:val="18"/>
          <w:highlight w:val="yellow"/>
        </w:rPr>
        <w:t>intra-system intra-RAT</w:t>
      </w:r>
      <w:r w:rsidRPr="00C50BA4">
        <w:rPr>
          <w:bCs/>
          <w:highlight w:val="yellow"/>
          <w:lang w:val="en-US" w:eastAsia="zh-CN"/>
        </w:rPr>
        <w:t xml:space="preserve"> mobility</w:t>
      </w:r>
      <w:r w:rsidRPr="00C50BA4">
        <w:rPr>
          <w:bCs/>
          <w:lang w:val="en-US" w:eastAsia="zh-CN"/>
        </w:rPr>
        <w:t xml:space="preserve"> scenario for signaling based QoE. </w:t>
      </w:r>
      <w:r w:rsidRPr="00C50BA4">
        <w:rPr>
          <w:bCs/>
          <w:lang w:eastAsia="zh-CN"/>
        </w:rPr>
        <w:t xml:space="preserve">Mobility </w:t>
      </w:r>
      <w:r w:rsidRPr="00C50BA4">
        <w:rPr>
          <w:lang w:val="en-US" w:eastAsia="zh-CN"/>
        </w:rPr>
        <w:t>support</w:t>
      </w:r>
      <w:r w:rsidRPr="00C50BA4">
        <w:rPr>
          <w:lang w:eastAsia="zh-CN"/>
        </w:rPr>
        <w:t xml:space="preserve"> for </w:t>
      </w:r>
      <w:r w:rsidRPr="00C50BA4">
        <w:rPr>
          <w:bCs/>
          <w:lang w:eastAsia="zh-CN"/>
        </w:rPr>
        <w:t xml:space="preserve">management based QoE measurements is pending input from SA5. </w:t>
      </w:r>
      <w:r w:rsidRPr="00C50BA4">
        <w:rPr>
          <w:bCs/>
          <w:lang w:val="en-US" w:eastAsia="zh-CN"/>
        </w:rPr>
        <w:t>[RAN3, RAN2]</w:t>
      </w:r>
    </w:p>
    <w:p w14:paraId="1C8DD718" w14:textId="77777777" w:rsidR="00185DC9" w:rsidRPr="00C50BA4" w:rsidRDefault="00185DC9" w:rsidP="00185DC9">
      <w:pPr>
        <w:contextualSpacing/>
        <w:rPr>
          <w:lang w:val="en-US"/>
        </w:rPr>
      </w:pPr>
    </w:p>
    <w:p w14:paraId="693BE5FF" w14:textId="25E1E026" w:rsidR="00645E84" w:rsidRDefault="00185DC9" w:rsidP="00185DC9">
      <w:pPr>
        <w:contextualSpacing/>
        <w:rPr>
          <w:lang w:val="en-US"/>
        </w:rPr>
      </w:pPr>
      <w:r w:rsidRPr="00C50BA4">
        <w:rPr>
          <w:lang w:val="en-US"/>
        </w:rPr>
        <w:t xml:space="preserve">In this paper, we discuss the </w:t>
      </w:r>
      <w:r w:rsidR="006F5F92" w:rsidRPr="00C50BA4">
        <w:rPr>
          <w:lang w:val="en-US"/>
        </w:rPr>
        <w:t>details further</w:t>
      </w:r>
      <w:r w:rsidRPr="00C50BA4">
        <w:rPr>
          <w:lang w:val="en-US"/>
        </w:rPr>
        <w:t xml:space="preserve"> based on the </w:t>
      </w:r>
      <w:r w:rsidR="00C50BA4" w:rsidRPr="00C50BA4">
        <w:rPr>
          <w:lang w:val="en-US"/>
        </w:rPr>
        <w:t xml:space="preserve">agreements in R3#112e and </w:t>
      </w:r>
      <w:r w:rsidR="006F5F92" w:rsidRPr="00C50BA4">
        <w:rPr>
          <w:lang w:val="en-US"/>
        </w:rPr>
        <w:t>initial study</w:t>
      </w:r>
      <w:r w:rsidRPr="00C50BA4">
        <w:rPr>
          <w:lang w:val="en-US"/>
        </w:rPr>
        <w:t xml:space="preserve"> captured in the TR [2].</w:t>
      </w:r>
    </w:p>
    <w:p w14:paraId="6B5D2CEC" w14:textId="77777777" w:rsidR="00185DC9" w:rsidRDefault="00185DC9" w:rsidP="00185DC9">
      <w:pPr>
        <w:pStyle w:val="Heading1"/>
        <w:numPr>
          <w:ilvl w:val="0"/>
          <w:numId w:val="2"/>
        </w:numPr>
        <w:pBdr>
          <w:top w:val="single" w:sz="12" w:space="2" w:color="auto"/>
        </w:pBdr>
      </w:pPr>
      <w:r>
        <w:t>Discussion</w:t>
      </w:r>
    </w:p>
    <w:p w14:paraId="731FBF95" w14:textId="502F295A" w:rsidR="00693FD8" w:rsidRDefault="00DA5E77" w:rsidP="00693FD8">
      <w:pPr>
        <w:pStyle w:val="Heading2"/>
        <w:numPr>
          <w:ilvl w:val="1"/>
          <w:numId w:val="2"/>
        </w:numPr>
        <w:tabs>
          <w:tab w:val="left" w:pos="720"/>
        </w:tabs>
      </w:pPr>
      <w:r>
        <w:t xml:space="preserve">Signaling </w:t>
      </w:r>
      <w:r w:rsidR="004077AE">
        <w:t xml:space="preserve">based </w:t>
      </w:r>
      <w:r w:rsidR="006D6D53">
        <w:t>QoE configuration in HANDOVER REQUIRED</w:t>
      </w:r>
    </w:p>
    <w:p w14:paraId="4EBEF2D5" w14:textId="47FF487A" w:rsidR="003737C4" w:rsidRPr="003737C4" w:rsidRDefault="003737C4" w:rsidP="00EF2332">
      <w:pPr>
        <w:contextualSpacing/>
        <w:rPr>
          <w:lang w:val="en-US"/>
        </w:rPr>
      </w:pPr>
      <w:r w:rsidRPr="003737C4">
        <w:rPr>
          <w:lang w:val="en-US"/>
        </w:rPr>
        <w:t>The following was agreed in R3#112e:</w:t>
      </w:r>
    </w:p>
    <w:p w14:paraId="278C3A34" w14:textId="77777777" w:rsidR="003737C4" w:rsidRDefault="003737C4" w:rsidP="00EF2332">
      <w:pPr>
        <w:contextualSpacing/>
        <w:rPr>
          <w:color w:val="00B050"/>
          <w:lang w:val="en-US"/>
        </w:rPr>
      </w:pPr>
    </w:p>
    <w:p w14:paraId="3BEE1CEF" w14:textId="6305F988" w:rsidR="001F5DCA" w:rsidRDefault="00645E84" w:rsidP="00C16ED6">
      <w:pPr>
        <w:contextualSpacing/>
        <w:rPr>
          <w:color w:val="4472C4" w:themeColor="accent1"/>
          <w:lang w:val="en-US"/>
        </w:rPr>
      </w:pPr>
      <w:r w:rsidRPr="00645E84">
        <w:rPr>
          <w:color w:val="00B050"/>
          <w:lang w:val="en-US"/>
        </w:rPr>
        <w:t xml:space="preserve">Include </w:t>
      </w:r>
      <w:r w:rsidR="00C0517F">
        <w:rPr>
          <w:color w:val="00B050"/>
          <w:lang w:val="en-US"/>
        </w:rPr>
        <w:t>(</w:t>
      </w:r>
      <w:r w:rsidRPr="00645E84">
        <w:rPr>
          <w:color w:val="00B050"/>
          <w:lang w:val="en-US"/>
        </w:rPr>
        <w:t>multiple sets of</w:t>
      </w:r>
      <w:r w:rsidR="00C0517F">
        <w:rPr>
          <w:color w:val="00B050"/>
          <w:lang w:val="en-US"/>
        </w:rPr>
        <w:t>)</w:t>
      </w:r>
      <w:r w:rsidRPr="00645E84">
        <w:rPr>
          <w:color w:val="00B050"/>
          <w:lang w:val="en-US"/>
        </w:rPr>
        <w:t xml:space="preserve"> signaling-based QoE measurements configuration in Xn/NG: HANDOVER REQUEST and Xn: RETRIEVE UE CONTEXT RESPONSE. </w:t>
      </w:r>
      <w:r w:rsidRPr="00645E84">
        <w:rPr>
          <w:color w:val="4472C4" w:themeColor="accent1"/>
          <w:lang w:val="en-US"/>
        </w:rPr>
        <w:t xml:space="preserve">FFS on NGAP HANDOVER REQUIRED </w:t>
      </w:r>
    </w:p>
    <w:p w14:paraId="7742CF43" w14:textId="77777777" w:rsidR="00F775AF" w:rsidRDefault="00F775AF" w:rsidP="00C16ED6">
      <w:pPr>
        <w:contextualSpacing/>
        <w:rPr>
          <w:lang w:eastAsia="x-none"/>
        </w:rPr>
      </w:pPr>
    </w:p>
    <w:p w14:paraId="00401589" w14:textId="6A5D37E8" w:rsidR="00482487" w:rsidRDefault="00CC78E3" w:rsidP="00C16ED6">
      <w:pPr>
        <w:rPr>
          <w:lang w:eastAsia="x-none"/>
        </w:rPr>
      </w:pPr>
      <w:r>
        <w:rPr>
          <w:lang w:eastAsia="x-none"/>
        </w:rPr>
        <w:t>In this section,</w:t>
      </w:r>
      <w:r w:rsidR="00C16ED6">
        <w:rPr>
          <w:lang w:eastAsia="x-none"/>
        </w:rPr>
        <w:t xml:space="preserve"> we discuss further on whether to in</w:t>
      </w:r>
      <w:r w:rsidR="009272C2">
        <w:rPr>
          <w:lang w:eastAsia="x-none"/>
        </w:rPr>
        <w:t>clude s</w:t>
      </w:r>
      <w:r w:rsidR="00F775AF">
        <w:rPr>
          <w:lang w:eastAsia="x-none"/>
        </w:rPr>
        <w:t xml:space="preserve">ignaling </w:t>
      </w:r>
      <w:r w:rsidR="009272C2">
        <w:rPr>
          <w:lang w:eastAsia="x-none"/>
        </w:rPr>
        <w:t xml:space="preserve">based QoE configuration in </w:t>
      </w:r>
      <w:r w:rsidR="00F775AF">
        <w:rPr>
          <w:lang w:eastAsia="x-none"/>
        </w:rPr>
        <w:t xml:space="preserve">NGAP </w:t>
      </w:r>
      <w:r w:rsidR="009272C2">
        <w:rPr>
          <w:lang w:eastAsia="x-none"/>
        </w:rPr>
        <w:t>HANDOVER REQUIRED message.</w:t>
      </w:r>
    </w:p>
    <w:p w14:paraId="6C9A3579" w14:textId="356309C0" w:rsidR="00C16ED6" w:rsidRDefault="00482487" w:rsidP="00C16ED6">
      <w:pPr>
        <w:rPr>
          <w:lang w:eastAsia="x-none"/>
        </w:rPr>
      </w:pPr>
      <w:r>
        <w:rPr>
          <w:lang w:eastAsia="x-none"/>
        </w:rPr>
        <w:t>The following clause f</w:t>
      </w:r>
      <w:r w:rsidR="00C16ED6">
        <w:rPr>
          <w:lang w:eastAsia="x-none"/>
        </w:rPr>
        <w:t>rom TS 32.422, clause 4.1.2.16</w:t>
      </w:r>
      <w:r>
        <w:rPr>
          <w:lang w:eastAsia="x-none"/>
        </w:rPr>
        <w:t xml:space="preserve"> was </w:t>
      </w:r>
      <w:r w:rsidR="007230AA">
        <w:rPr>
          <w:lang w:eastAsia="x-none"/>
        </w:rPr>
        <w:t>mentioned</w:t>
      </w:r>
      <w:r>
        <w:rPr>
          <w:lang w:eastAsia="x-none"/>
        </w:rPr>
        <w:t xml:space="preserve"> in</w:t>
      </w:r>
      <w:r w:rsidR="007230AA">
        <w:rPr>
          <w:lang w:eastAsia="x-none"/>
        </w:rPr>
        <w:t xml:space="preserve"> the</w:t>
      </w:r>
      <w:r>
        <w:rPr>
          <w:lang w:eastAsia="x-none"/>
        </w:rPr>
        <w:t xml:space="preserve"> last meeting (R3#112e) </w:t>
      </w:r>
      <w:r w:rsidR="00CF3D21">
        <w:rPr>
          <w:lang w:eastAsia="x-none"/>
        </w:rPr>
        <w:t xml:space="preserve">and </w:t>
      </w:r>
      <w:r w:rsidR="00233E00">
        <w:rPr>
          <w:lang w:eastAsia="x-none"/>
        </w:rPr>
        <w:t>highlighted that</w:t>
      </w:r>
      <w:r w:rsidR="008C7B72">
        <w:rPr>
          <w:lang w:eastAsia="x-none"/>
        </w:rPr>
        <w:t xml:space="preserve"> </w:t>
      </w:r>
      <w:r w:rsidR="00631533">
        <w:rPr>
          <w:lang w:eastAsia="x-none"/>
        </w:rPr>
        <w:t>the 5GC Trace Start procedure has to be “reinitiated” from the 5GC</w:t>
      </w:r>
      <w:r w:rsidR="00DA4AF6">
        <w:rPr>
          <w:lang w:eastAsia="x-none"/>
        </w:rPr>
        <w:t xml:space="preserve"> post N2 handover with AMF relocation.</w:t>
      </w:r>
    </w:p>
    <w:p w14:paraId="73025BF7" w14:textId="77777777" w:rsidR="00C16ED6" w:rsidRPr="00E32D7D" w:rsidRDefault="00C16ED6" w:rsidP="009272C2">
      <w:pPr>
        <w:pBdr>
          <w:top w:val="single" w:sz="4" w:space="1" w:color="auto"/>
          <w:left w:val="single" w:sz="4" w:space="4" w:color="auto"/>
          <w:bottom w:val="single" w:sz="4" w:space="1" w:color="auto"/>
          <w:right w:val="single" w:sz="4" w:space="4" w:color="auto"/>
        </w:pBdr>
        <w:rPr>
          <w:i/>
          <w:iCs/>
          <w:lang w:eastAsia="x-none"/>
        </w:rPr>
      </w:pPr>
      <w:r w:rsidRPr="00E32D7D">
        <w:rPr>
          <w:i/>
          <w:iCs/>
          <w:lang w:eastAsia="x-none"/>
        </w:rPr>
        <w:t xml:space="preserve">If the subscriber or equipment which is traced makes a handover to a target NG-RAN node using the NG interface, it is the </w:t>
      </w:r>
      <w:r w:rsidRPr="00F775AF">
        <w:rPr>
          <w:i/>
          <w:iCs/>
          <w:highlight w:val="yellow"/>
          <w:lang w:eastAsia="x-none"/>
        </w:rPr>
        <w:t>AMF's responsibility</w:t>
      </w:r>
      <w:r w:rsidRPr="00F775AF">
        <w:rPr>
          <w:i/>
          <w:iCs/>
          <w:lang w:eastAsia="x-none"/>
        </w:rPr>
        <w:t xml:space="preserve"> to</w:t>
      </w:r>
      <w:r w:rsidRPr="00E32D7D">
        <w:rPr>
          <w:i/>
          <w:iCs/>
          <w:lang w:eastAsia="x-none"/>
        </w:rPr>
        <w:t xml:space="preserve"> propagate the trace control and configuration parameters to the target NG-RAN node.</w:t>
      </w:r>
    </w:p>
    <w:p w14:paraId="3C8EFA0F" w14:textId="77777777" w:rsidR="00C16ED6" w:rsidRPr="00E32D7D" w:rsidRDefault="00C16ED6" w:rsidP="009272C2">
      <w:pPr>
        <w:pBdr>
          <w:top w:val="single" w:sz="4" w:space="1" w:color="auto"/>
          <w:left w:val="single" w:sz="4" w:space="4" w:color="auto"/>
          <w:bottom w:val="single" w:sz="4" w:space="1" w:color="auto"/>
          <w:right w:val="single" w:sz="4" w:space="4" w:color="auto"/>
        </w:pBdr>
        <w:rPr>
          <w:i/>
          <w:iCs/>
          <w:lang w:eastAsia="x-none"/>
        </w:rPr>
      </w:pPr>
      <w:r w:rsidRPr="00E32D7D">
        <w:rPr>
          <w:i/>
          <w:iCs/>
          <w:lang w:eastAsia="x-none"/>
        </w:rPr>
        <w:t xml:space="preserve">If the tracing shall continue also after the relocation has been performed, the 5GC Trace Start procedure shall be </w:t>
      </w:r>
      <w:r w:rsidRPr="005537E1">
        <w:rPr>
          <w:i/>
          <w:iCs/>
          <w:highlight w:val="yellow"/>
          <w:lang w:eastAsia="x-none"/>
        </w:rPr>
        <w:t>re-initiated from the 5GC</w:t>
      </w:r>
      <w:r w:rsidRPr="00E32D7D">
        <w:rPr>
          <w:i/>
          <w:iCs/>
          <w:lang w:eastAsia="x-none"/>
        </w:rPr>
        <w:t xml:space="preserve"> towards the future NG-RAN node after the Relocation Resource Allocation procedure has been executed successfully.</w:t>
      </w:r>
    </w:p>
    <w:p w14:paraId="3C3E0BDC" w14:textId="0778CF22" w:rsidR="00DA5E77" w:rsidRDefault="00DA4AF6" w:rsidP="008B6A40">
      <w:pPr>
        <w:rPr>
          <w:lang w:eastAsia="x-none"/>
        </w:rPr>
      </w:pPr>
      <w:r>
        <w:rPr>
          <w:lang w:eastAsia="x-none"/>
        </w:rPr>
        <w:t xml:space="preserve">It was not clear </w:t>
      </w:r>
      <w:r w:rsidR="00CC78E3">
        <w:rPr>
          <w:lang w:eastAsia="x-none"/>
        </w:rPr>
        <w:t>what “</w:t>
      </w:r>
      <w:r w:rsidR="003B03C7">
        <w:rPr>
          <w:lang w:eastAsia="x-none"/>
        </w:rPr>
        <w:t>reinitiating</w:t>
      </w:r>
      <w:r w:rsidR="00CC78E3">
        <w:rPr>
          <w:lang w:eastAsia="x-none"/>
        </w:rPr>
        <w:t xml:space="preserve">” the trace procedure meant </w:t>
      </w:r>
      <w:r w:rsidR="003B03C7">
        <w:rPr>
          <w:lang w:eastAsia="x-none"/>
        </w:rPr>
        <w:t>i.e., whether</w:t>
      </w:r>
      <w:r w:rsidR="003B03C7" w:rsidRPr="003B03C7">
        <w:rPr>
          <w:lang w:eastAsia="x-none"/>
        </w:rPr>
        <w:t xml:space="preserve"> </w:t>
      </w:r>
      <w:r w:rsidR="003B03C7">
        <w:rPr>
          <w:lang w:eastAsia="x-none"/>
        </w:rPr>
        <w:t xml:space="preserve">the existing trace session </w:t>
      </w:r>
      <w:r w:rsidR="00F014A1">
        <w:rPr>
          <w:lang w:eastAsia="x-none"/>
        </w:rPr>
        <w:t xml:space="preserve">is deactivated </w:t>
      </w:r>
      <w:r w:rsidR="003B03C7">
        <w:rPr>
          <w:lang w:eastAsia="x-none"/>
        </w:rPr>
        <w:t xml:space="preserve">and </w:t>
      </w:r>
      <w:r w:rsidR="00F86696">
        <w:rPr>
          <w:lang w:eastAsia="x-none"/>
        </w:rPr>
        <w:t xml:space="preserve">then </w:t>
      </w:r>
      <w:r w:rsidR="003B03C7">
        <w:rPr>
          <w:lang w:eastAsia="x-none"/>
        </w:rPr>
        <w:t>new trace session</w:t>
      </w:r>
      <w:r w:rsidR="00F014A1">
        <w:rPr>
          <w:lang w:eastAsia="x-none"/>
        </w:rPr>
        <w:t xml:space="preserve"> is initiated or simply</w:t>
      </w:r>
      <w:r w:rsidR="00C67EF6">
        <w:rPr>
          <w:lang w:eastAsia="x-none"/>
        </w:rPr>
        <w:t xml:space="preserve"> if</w:t>
      </w:r>
      <w:r w:rsidR="00F014A1">
        <w:rPr>
          <w:lang w:eastAsia="x-none"/>
        </w:rPr>
        <w:t xml:space="preserve"> </w:t>
      </w:r>
      <w:r w:rsidR="00C67EF6">
        <w:rPr>
          <w:lang w:eastAsia="x-none"/>
        </w:rPr>
        <w:t xml:space="preserve">the trace </w:t>
      </w:r>
      <w:r w:rsidR="00F86696">
        <w:rPr>
          <w:lang w:eastAsia="x-none"/>
        </w:rPr>
        <w:t>session</w:t>
      </w:r>
      <w:r w:rsidR="00C67EF6">
        <w:rPr>
          <w:lang w:eastAsia="x-none"/>
        </w:rPr>
        <w:t xml:space="preserve"> “continues” post receiving the </w:t>
      </w:r>
      <w:r w:rsidR="00F86696">
        <w:rPr>
          <w:lang w:eastAsia="x-none"/>
        </w:rPr>
        <w:t xml:space="preserve">source </w:t>
      </w:r>
      <w:r w:rsidR="00C67EF6">
        <w:rPr>
          <w:lang w:eastAsia="x-none"/>
        </w:rPr>
        <w:t>configuration.</w:t>
      </w:r>
    </w:p>
    <w:p w14:paraId="40AF07BE" w14:textId="2833A24E" w:rsidR="00F86696" w:rsidRDefault="00F86696" w:rsidP="008B6A40">
      <w:pPr>
        <w:rPr>
          <w:lang w:eastAsia="x-none"/>
        </w:rPr>
      </w:pPr>
      <w:r>
        <w:rPr>
          <w:lang w:eastAsia="x-none"/>
        </w:rPr>
        <w:t>It can be further seen from section 4.10 of TS 32.22 that:</w:t>
      </w:r>
    </w:p>
    <w:p w14:paraId="5DB4FFA6" w14:textId="3EEB4A77" w:rsidR="00176309" w:rsidRDefault="00176309" w:rsidP="00C67EF6">
      <w:pPr>
        <w:pBdr>
          <w:top w:val="single" w:sz="4" w:space="1" w:color="auto"/>
          <w:left w:val="single" w:sz="4" w:space="4" w:color="auto"/>
          <w:bottom w:val="single" w:sz="4" w:space="31" w:color="auto"/>
          <w:right w:val="single" w:sz="4" w:space="4" w:color="auto"/>
        </w:pBdr>
        <w:jc w:val="both"/>
      </w:pPr>
      <w:r w:rsidRPr="00176309">
        <w:lastRenderedPageBreak/>
        <w:t>4.10</w:t>
      </w:r>
      <w:r w:rsidRPr="00176309">
        <w:tab/>
        <w:t>Handling of MDT trace sessions at handover for immediate MDT in NG-RAN</w:t>
      </w:r>
    </w:p>
    <w:p w14:paraId="26F528B9" w14:textId="35FA4850" w:rsidR="00524124" w:rsidRDefault="00524124" w:rsidP="00C67EF6">
      <w:pPr>
        <w:pBdr>
          <w:top w:val="single" w:sz="4" w:space="1" w:color="auto"/>
          <w:left w:val="single" w:sz="4" w:space="4" w:color="auto"/>
          <w:bottom w:val="single" w:sz="4" w:space="31" w:color="auto"/>
          <w:right w:val="single" w:sz="4" w:space="4" w:color="auto"/>
        </w:pBdr>
        <w:jc w:val="both"/>
      </w:pPr>
      <w:r w:rsidRPr="007633DE">
        <w:t xml:space="preserve">For signalling based MDT </w:t>
      </w:r>
      <w:r w:rsidR="007633DE" w:rsidRPr="007633DE">
        <w:t>configuration,</w:t>
      </w:r>
      <w:r w:rsidRPr="007633DE">
        <w:t xml:space="preserve"> when a UE that has been configured with MDT hands over to another gNB (</w:t>
      </w:r>
      <w:r w:rsidR="00C67EF6" w:rsidRPr="007633DE">
        <w:t>i.e.,</w:t>
      </w:r>
      <w:r w:rsidRPr="007633DE">
        <w:t xml:space="preserve"> in connected mode) and the Signalling Based MDT PLMN List conditions mentioned above are satisfied:</w:t>
      </w:r>
    </w:p>
    <w:p w14:paraId="4927D3A1" w14:textId="5D6EC84C" w:rsidR="00711EF3" w:rsidRDefault="00711EF3" w:rsidP="00711EF3">
      <w:pPr>
        <w:pBdr>
          <w:top w:val="single" w:sz="4" w:space="1" w:color="auto"/>
          <w:left w:val="single" w:sz="4" w:space="4" w:color="auto"/>
          <w:bottom w:val="single" w:sz="4" w:space="31" w:color="auto"/>
          <w:right w:val="single" w:sz="4" w:space="4" w:color="auto"/>
        </w:pBdr>
        <w:jc w:val="both"/>
      </w:pPr>
      <w:r>
        <w:t xml:space="preserve">-   with an Xn handover for the case of intra-RAT: the MDT configuration shall be passed to the gNB in the Xn handover request for continuity of MDT data collection. The new gNB shall stop the MDT collection if the new conditions are not within the criteria for MDT data collection. </w:t>
      </w:r>
    </w:p>
    <w:p w14:paraId="4DDB458B" w14:textId="6FF29E84" w:rsidR="00711EF3" w:rsidRDefault="00711EF3" w:rsidP="00711EF3">
      <w:pPr>
        <w:pBdr>
          <w:top w:val="single" w:sz="4" w:space="1" w:color="auto"/>
          <w:left w:val="single" w:sz="4" w:space="4" w:color="auto"/>
          <w:bottom w:val="single" w:sz="4" w:space="31" w:color="auto"/>
          <w:right w:val="single" w:sz="4" w:space="4" w:color="auto"/>
        </w:pBdr>
        <w:jc w:val="both"/>
      </w:pPr>
      <w:r>
        <w:t>-    with an Xn handover for the case of inter-RAT: the MDT configuraiton shall be passed to the eNB or gNB in the Xn handover request for continuity of MDT data collection.</w:t>
      </w:r>
    </w:p>
    <w:p w14:paraId="615A2BF4" w14:textId="73805490" w:rsidR="00C67EF6" w:rsidRDefault="00C67EF6" w:rsidP="00C67EF6">
      <w:pPr>
        <w:pBdr>
          <w:top w:val="single" w:sz="4" w:space="1" w:color="auto"/>
          <w:left w:val="single" w:sz="4" w:space="4" w:color="auto"/>
          <w:bottom w:val="single" w:sz="4" w:space="31" w:color="auto"/>
          <w:right w:val="single" w:sz="4" w:space="4" w:color="auto"/>
        </w:pBdr>
        <w:jc w:val="both"/>
      </w:pPr>
      <w:r>
        <w:t xml:space="preserve">-   with an N2 handover and with no AMF relocation: with N2 handover the AMF shall ensure the MDT configuration is sent to the new gNB. </w:t>
      </w:r>
    </w:p>
    <w:p w14:paraId="2C46A9C5" w14:textId="3D6B8E78" w:rsidR="00C67EF6" w:rsidRPr="007633DE" w:rsidRDefault="00C67EF6" w:rsidP="00C67EF6">
      <w:pPr>
        <w:pBdr>
          <w:top w:val="single" w:sz="4" w:space="1" w:color="auto"/>
          <w:left w:val="single" w:sz="4" w:space="4" w:color="auto"/>
          <w:bottom w:val="single" w:sz="4" w:space="31" w:color="auto"/>
          <w:right w:val="single" w:sz="4" w:space="4" w:color="auto"/>
        </w:pBdr>
        <w:jc w:val="both"/>
      </w:pPr>
      <w:r>
        <w:t xml:space="preserve">-   with an N2 handover and </w:t>
      </w:r>
      <w:r w:rsidRPr="00C67EF6">
        <w:rPr>
          <w:highlight w:val="yellow"/>
        </w:rPr>
        <w:t>with AMF relocation</w:t>
      </w:r>
      <w:r>
        <w:t xml:space="preserve">: MDT configuration shall be passed on to the new AMF on AMF relocation. </w:t>
      </w:r>
      <w:r w:rsidRPr="00C67EF6">
        <w:rPr>
          <w:highlight w:val="yellow"/>
        </w:rPr>
        <w:t>During inter-AMF handover, the AMF shall propagate the MDT configuration parameters to the target AMF within an N14- Forward Relocation Request message as part of inter-AMF handover procedures</w:t>
      </w:r>
      <w:r>
        <w:t>. The new AMF shall save the information as part of the UE context and forward the MDT configuration to the new gNB.</w:t>
      </w:r>
    </w:p>
    <w:p w14:paraId="6933540B" w14:textId="185947C2" w:rsidR="00EB1780" w:rsidRDefault="00EB1780" w:rsidP="00EB1780">
      <w:r w:rsidRPr="00711EF3">
        <w:rPr>
          <w:b/>
          <w:bCs/>
        </w:rPr>
        <w:t>Observation</w:t>
      </w:r>
      <w:r w:rsidR="00523D8C">
        <w:rPr>
          <w:b/>
          <w:bCs/>
        </w:rPr>
        <w:t xml:space="preserve"> 1</w:t>
      </w:r>
      <w:r>
        <w:t xml:space="preserve">: </w:t>
      </w:r>
      <w:r w:rsidR="00153266">
        <w:t>Trace/</w:t>
      </w:r>
      <w:r>
        <w:t xml:space="preserve">MDT configuration </w:t>
      </w:r>
      <w:r w:rsidR="00153266">
        <w:t>is</w:t>
      </w:r>
      <w:r>
        <w:t xml:space="preserve"> </w:t>
      </w:r>
      <w:r w:rsidR="00153266">
        <w:t>propagated</w:t>
      </w:r>
      <w:r>
        <w:t xml:space="preserve"> during all handovers (either intra-gNB, inter-gNB or inter-AMF HO)</w:t>
      </w:r>
      <w:r w:rsidR="002D11F4">
        <w:t xml:space="preserve"> </w:t>
      </w:r>
      <w:r w:rsidR="001B2E32">
        <w:t>as long as</w:t>
      </w:r>
      <w:r w:rsidR="002D11F4">
        <w:t xml:space="preserve"> PLMN check conditions are satisfied.</w:t>
      </w:r>
    </w:p>
    <w:p w14:paraId="219862DF" w14:textId="0196A447" w:rsidR="00523D8C" w:rsidRDefault="00B42ACA" w:rsidP="00EB1780">
      <w:r w:rsidRPr="00B939E1">
        <w:rPr>
          <w:b/>
          <w:bCs/>
          <w:lang w:eastAsia="x-none"/>
        </w:rPr>
        <w:t>Observation 2</w:t>
      </w:r>
      <w:r>
        <w:rPr>
          <w:lang w:eastAsia="x-none"/>
        </w:rPr>
        <w:t xml:space="preserve">: </w:t>
      </w:r>
      <w:r w:rsidR="009222AA">
        <w:rPr>
          <w:lang w:eastAsia="x-none"/>
        </w:rPr>
        <w:t>Re</w:t>
      </w:r>
      <w:r w:rsidR="009F5915">
        <w:rPr>
          <w:lang w:eastAsia="x-none"/>
        </w:rPr>
        <w:t>-initiating</w:t>
      </w:r>
      <w:r w:rsidR="009222AA">
        <w:rPr>
          <w:lang w:eastAsia="x-none"/>
        </w:rPr>
        <w:t xml:space="preserve"> </w:t>
      </w:r>
      <w:r w:rsidR="009F5915">
        <w:rPr>
          <w:lang w:eastAsia="x-none"/>
        </w:rPr>
        <w:t>t</w:t>
      </w:r>
      <w:r w:rsidR="00223B7E">
        <w:rPr>
          <w:lang w:eastAsia="x-none"/>
        </w:rPr>
        <w:t>race procedure post N2 handov</w:t>
      </w:r>
      <w:r w:rsidR="004C5A25">
        <w:rPr>
          <w:lang w:eastAsia="x-none"/>
        </w:rPr>
        <w:t xml:space="preserve">er with AMF relocation </w:t>
      </w:r>
      <w:r w:rsidR="003A7E7C">
        <w:rPr>
          <w:lang w:eastAsia="x-none"/>
        </w:rPr>
        <w:t xml:space="preserve">simply </w:t>
      </w:r>
      <w:r w:rsidR="004C5A25">
        <w:rPr>
          <w:lang w:eastAsia="x-none"/>
        </w:rPr>
        <w:t>mean</w:t>
      </w:r>
      <w:r w:rsidR="003A7E7C">
        <w:rPr>
          <w:lang w:eastAsia="x-none"/>
        </w:rPr>
        <w:t>s that</w:t>
      </w:r>
      <w:r w:rsidR="004C5A25">
        <w:rPr>
          <w:lang w:eastAsia="x-none"/>
        </w:rPr>
        <w:t xml:space="preserve"> </w:t>
      </w:r>
      <w:r w:rsidR="003A7E7C">
        <w:rPr>
          <w:lang w:eastAsia="x-none"/>
        </w:rPr>
        <w:t>a new trace session is initiated by the target AMF (post receiving trace parameters from source AMF)</w:t>
      </w:r>
      <w:r w:rsidR="0040645A">
        <w:rPr>
          <w:lang w:eastAsia="x-none"/>
        </w:rPr>
        <w:t xml:space="preserve"> and</w:t>
      </w:r>
      <w:r w:rsidR="003A7E7C">
        <w:rPr>
          <w:lang w:eastAsia="x-none"/>
        </w:rPr>
        <w:t xml:space="preserve"> </w:t>
      </w:r>
      <w:r w:rsidR="004C5A25">
        <w:rPr>
          <w:lang w:eastAsia="x-none"/>
        </w:rPr>
        <w:t xml:space="preserve">the </w:t>
      </w:r>
      <w:r w:rsidR="0040645A">
        <w:rPr>
          <w:lang w:eastAsia="x-none"/>
        </w:rPr>
        <w:t>old</w:t>
      </w:r>
      <w:r w:rsidR="004C5A25">
        <w:rPr>
          <w:lang w:eastAsia="x-none"/>
        </w:rPr>
        <w:t xml:space="preserve"> trace session </w:t>
      </w:r>
      <w:r w:rsidR="003A7E7C">
        <w:rPr>
          <w:lang w:eastAsia="x-none"/>
        </w:rPr>
        <w:t xml:space="preserve">at </w:t>
      </w:r>
      <w:r w:rsidR="0040645A">
        <w:rPr>
          <w:lang w:eastAsia="x-none"/>
        </w:rPr>
        <w:t>source</w:t>
      </w:r>
      <w:r w:rsidR="003A7E7C">
        <w:rPr>
          <w:lang w:eastAsia="x-none"/>
        </w:rPr>
        <w:t xml:space="preserve"> AMF </w:t>
      </w:r>
      <w:r w:rsidR="004C5A25">
        <w:rPr>
          <w:lang w:eastAsia="x-none"/>
        </w:rPr>
        <w:t>is deactivated</w:t>
      </w:r>
      <w:r w:rsidR="0040645A">
        <w:rPr>
          <w:lang w:eastAsia="x-none"/>
        </w:rPr>
        <w:t xml:space="preserve">. </w:t>
      </w:r>
      <w:r w:rsidR="00F303CE">
        <w:rPr>
          <w:lang w:eastAsia="x-none"/>
        </w:rPr>
        <w:t>This doesn’t mean trace s</w:t>
      </w:r>
      <w:r w:rsidR="005965BF">
        <w:rPr>
          <w:lang w:eastAsia="x-none"/>
        </w:rPr>
        <w:t>ession continuity is lost.</w:t>
      </w:r>
    </w:p>
    <w:p w14:paraId="221E1F6D" w14:textId="7F65274A" w:rsidR="00DA4AF6" w:rsidRDefault="002D11F4" w:rsidP="00DA4AF6">
      <w:pPr>
        <w:rPr>
          <w:lang w:eastAsia="x-none"/>
        </w:rPr>
      </w:pPr>
      <w:r>
        <w:rPr>
          <w:lang w:eastAsia="x-none"/>
        </w:rPr>
        <w:t xml:space="preserve">Based on the </w:t>
      </w:r>
      <w:r w:rsidR="00523D8C">
        <w:rPr>
          <w:lang w:eastAsia="x-none"/>
        </w:rPr>
        <w:t xml:space="preserve">clarification from </w:t>
      </w:r>
      <w:r w:rsidR="00B939E1">
        <w:rPr>
          <w:lang w:eastAsia="x-none"/>
        </w:rPr>
        <w:t>Observation 1 and 2, t</w:t>
      </w:r>
      <w:r w:rsidR="00DA4AF6">
        <w:rPr>
          <w:lang w:eastAsia="x-none"/>
        </w:rPr>
        <w:t>he table below discusses two options on whether to include</w:t>
      </w:r>
      <w:r w:rsidR="00DA4AF6" w:rsidRPr="008B6A40">
        <w:rPr>
          <w:lang w:eastAsia="x-none"/>
        </w:rPr>
        <w:t xml:space="preserve"> </w:t>
      </w:r>
      <w:r w:rsidR="00DA4AF6">
        <w:rPr>
          <w:lang w:eastAsia="x-none"/>
        </w:rPr>
        <w:t>signaling based QoE configuration in NGAP HANDOVER REQUIRED message.</w:t>
      </w:r>
    </w:p>
    <w:tbl>
      <w:tblPr>
        <w:tblStyle w:val="TableGrid"/>
        <w:tblW w:w="0" w:type="auto"/>
        <w:tblLook w:val="04A0" w:firstRow="1" w:lastRow="0" w:firstColumn="1" w:lastColumn="0" w:noHBand="0" w:noVBand="1"/>
      </w:tblPr>
      <w:tblGrid>
        <w:gridCol w:w="4495"/>
        <w:gridCol w:w="4855"/>
      </w:tblGrid>
      <w:tr w:rsidR="00DB6ED4" w14:paraId="3219728D" w14:textId="77777777" w:rsidTr="00C16ED6">
        <w:tc>
          <w:tcPr>
            <w:tcW w:w="4495" w:type="dxa"/>
          </w:tcPr>
          <w:p w14:paraId="0BA5C9EF" w14:textId="41E7BD7B" w:rsidR="00DB6ED4" w:rsidRPr="00951496" w:rsidRDefault="00DB6ED4" w:rsidP="006879A4">
            <w:pPr>
              <w:rPr>
                <w:b/>
                <w:bCs/>
                <w:lang w:eastAsia="x-none"/>
              </w:rPr>
            </w:pPr>
            <w:r w:rsidRPr="00951496">
              <w:rPr>
                <w:b/>
                <w:bCs/>
                <w:lang w:eastAsia="x-none"/>
              </w:rPr>
              <w:t>Option 1</w:t>
            </w:r>
          </w:p>
        </w:tc>
        <w:tc>
          <w:tcPr>
            <w:tcW w:w="4855" w:type="dxa"/>
          </w:tcPr>
          <w:p w14:paraId="72409177" w14:textId="22683C22" w:rsidR="00DB6ED4" w:rsidRPr="00951496" w:rsidRDefault="00DB6ED4" w:rsidP="006879A4">
            <w:pPr>
              <w:rPr>
                <w:b/>
                <w:bCs/>
                <w:lang w:eastAsia="x-none"/>
              </w:rPr>
            </w:pPr>
            <w:r w:rsidRPr="00951496">
              <w:rPr>
                <w:b/>
                <w:bCs/>
                <w:lang w:eastAsia="x-none"/>
              </w:rPr>
              <w:t>Option 2</w:t>
            </w:r>
          </w:p>
        </w:tc>
      </w:tr>
      <w:tr w:rsidR="00DB6ED4" w14:paraId="27247EAD" w14:textId="77777777" w:rsidTr="00C16ED6">
        <w:tc>
          <w:tcPr>
            <w:tcW w:w="4495" w:type="dxa"/>
          </w:tcPr>
          <w:p w14:paraId="4C6A324E" w14:textId="19F83C6E" w:rsidR="00121428" w:rsidRDefault="00271F2E" w:rsidP="00DB6ED4">
            <w:pPr>
              <w:rPr>
                <w:rFonts w:eastAsia="SimSun"/>
                <w:lang w:eastAsia="zh-CN"/>
              </w:rPr>
            </w:pPr>
            <w:r w:rsidRPr="00867B5A">
              <w:rPr>
                <w:rFonts w:eastAsia="SimSun"/>
                <w:color w:val="00B050"/>
                <w:lang w:eastAsia="zh-CN"/>
              </w:rPr>
              <w:t xml:space="preserve">No </w:t>
            </w:r>
            <w:r w:rsidR="005537E1" w:rsidRPr="00867B5A">
              <w:rPr>
                <w:rFonts w:eastAsia="SimSun"/>
                <w:color w:val="00B050"/>
                <w:lang w:eastAsia="zh-CN"/>
              </w:rPr>
              <w:t xml:space="preserve">additional </w:t>
            </w:r>
            <w:r w:rsidR="00361BD7" w:rsidRPr="00867B5A">
              <w:rPr>
                <w:rFonts w:eastAsia="SimSun"/>
                <w:color w:val="00B050"/>
                <w:lang w:eastAsia="zh-CN"/>
              </w:rPr>
              <w:t>signalling</w:t>
            </w:r>
            <w:r w:rsidRPr="00867B5A">
              <w:rPr>
                <w:rFonts w:eastAsia="SimSun"/>
                <w:color w:val="00B050"/>
                <w:lang w:eastAsia="zh-CN"/>
              </w:rPr>
              <w:t xml:space="preserve"> impacts </w:t>
            </w:r>
            <w:r>
              <w:rPr>
                <w:rFonts w:eastAsia="SimSun"/>
                <w:lang w:eastAsia="zh-CN"/>
              </w:rPr>
              <w:t>(</w:t>
            </w:r>
            <w:r w:rsidR="00DB6ED4">
              <w:rPr>
                <w:rFonts w:eastAsia="SimSun"/>
                <w:lang w:eastAsia="zh-CN"/>
              </w:rPr>
              <w:t xml:space="preserve">Like the LTE/NR trace and MDT configuration and LTE QoE configuration in handover, the </w:t>
            </w:r>
            <w:r w:rsidR="003D51B2">
              <w:rPr>
                <w:rFonts w:eastAsia="SimSun"/>
                <w:lang w:eastAsia="zh-CN"/>
              </w:rPr>
              <w:t>AMF</w:t>
            </w:r>
            <w:r w:rsidR="00DB6ED4">
              <w:rPr>
                <w:rFonts w:eastAsia="SimSun"/>
                <w:lang w:eastAsia="zh-CN"/>
              </w:rPr>
              <w:t xml:space="preserve"> can send the QoE configuration in NGAP HANDOVER REQUEST to the target node</w:t>
            </w:r>
            <w:r>
              <w:rPr>
                <w:rFonts w:eastAsia="SimSun"/>
                <w:lang w:eastAsia="zh-CN"/>
              </w:rPr>
              <w:t xml:space="preserve"> and no need to include</w:t>
            </w:r>
            <w:r w:rsidR="003D51B2">
              <w:rPr>
                <w:rFonts w:eastAsia="SimSun"/>
                <w:lang w:eastAsia="zh-CN"/>
              </w:rPr>
              <w:t xml:space="preserve"> QoE configuration</w:t>
            </w:r>
            <w:r>
              <w:rPr>
                <w:rFonts w:eastAsia="SimSun"/>
                <w:lang w:eastAsia="zh-CN"/>
              </w:rPr>
              <w:t xml:space="preserve"> in </w:t>
            </w:r>
            <w:r w:rsidR="005537E1">
              <w:rPr>
                <w:rFonts w:eastAsia="SimSun"/>
                <w:lang w:eastAsia="zh-CN"/>
              </w:rPr>
              <w:t>NGAP HANDOVER REQUIRED message)</w:t>
            </w:r>
          </w:p>
          <w:p w14:paraId="154C497E" w14:textId="6CF7DDFD" w:rsidR="00DB6ED4" w:rsidRDefault="00DB6ED4" w:rsidP="00DB6ED4">
            <w:pPr>
              <w:rPr>
                <w:lang w:eastAsia="x-none"/>
              </w:rPr>
            </w:pPr>
          </w:p>
        </w:tc>
        <w:tc>
          <w:tcPr>
            <w:tcW w:w="4855" w:type="dxa"/>
          </w:tcPr>
          <w:p w14:paraId="2AAC1814" w14:textId="7F95038D" w:rsidR="00DB6ED4" w:rsidRDefault="006F0001" w:rsidP="00360407">
            <w:pPr>
              <w:rPr>
                <w:lang w:eastAsia="x-none"/>
              </w:rPr>
            </w:pPr>
            <w:r w:rsidRPr="00867B5A">
              <w:rPr>
                <w:rFonts w:eastAsia="SimSun"/>
                <w:color w:val="C00000"/>
                <w:lang w:eastAsia="zh-CN"/>
              </w:rPr>
              <w:t xml:space="preserve">NGAP Signaling impacts </w:t>
            </w:r>
            <w:r>
              <w:rPr>
                <w:rFonts w:eastAsia="SimSun"/>
                <w:lang w:eastAsia="zh-CN"/>
              </w:rPr>
              <w:t>(</w:t>
            </w:r>
            <w:r w:rsidR="00305020">
              <w:rPr>
                <w:rFonts w:eastAsia="SimSun"/>
                <w:lang w:eastAsia="zh-CN"/>
              </w:rPr>
              <w:t xml:space="preserve">The source node </w:t>
            </w:r>
            <w:r w:rsidR="005537E1">
              <w:rPr>
                <w:rFonts w:eastAsia="SimSun"/>
                <w:lang w:eastAsia="zh-CN"/>
              </w:rPr>
              <w:t>needs</w:t>
            </w:r>
            <w:r w:rsidR="00305020">
              <w:rPr>
                <w:rFonts w:eastAsia="SimSun"/>
                <w:lang w:eastAsia="zh-CN"/>
              </w:rPr>
              <w:t xml:space="preserve"> to transfer the signaling based QoE configuration to the target node in NGAP</w:t>
            </w:r>
            <w:r w:rsidR="005537E1">
              <w:rPr>
                <w:rFonts w:eastAsia="SimSun"/>
                <w:lang w:eastAsia="zh-CN"/>
              </w:rPr>
              <w:t xml:space="preserve"> </w:t>
            </w:r>
            <w:r w:rsidR="00305020">
              <w:rPr>
                <w:rFonts w:eastAsia="SimSun"/>
                <w:lang w:eastAsia="zh-CN"/>
              </w:rPr>
              <w:t>HANDOVER REQUIRED</w:t>
            </w:r>
            <w:r>
              <w:rPr>
                <w:rFonts w:eastAsia="SimSun"/>
                <w:lang w:eastAsia="zh-CN"/>
              </w:rPr>
              <w:t xml:space="preserve"> message</w:t>
            </w:r>
            <w:r w:rsidR="00420E44">
              <w:rPr>
                <w:rFonts w:eastAsia="SimSun"/>
                <w:lang w:eastAsia="zh-CN"/>
              </w:rPr>
              <w:t xml:space="preserve"> </w:t>
            </w:r>
            <w:r w:rsidR="003D51B2">
              <w:rPr>
                <w:rFonts w:eastAsia="SimSun"/>
                <w:lang w:eastAsia="zh-CN"/>
              </w:rPr>
              <w:t>e.g.,</w:t>
            </w:r>
            <w:r w:rsidR="00420E44">
              <w:rPr>
                <w:rFonts w:eastAsia="SimSun"/>
                <w:lang w:eastAsia="zh-CN"/>
              </w:rPr>
              <w:t xml:space="preserve"> by introducing Trace Activation IE</w:t>
            </w:r>
            <w:r>
              <w:rPr>
                <w:rFonts w:eastAsia="SimSun"/>
                <w:lang w:eastAsia="zh-CN"/>
              </w:rPr>
              <w:t>)</w:t>
            </w:r>
          </w:p>
        </w:tc>
      </w:tr>
      <w:tr w:rsidR="008146EC" w14:paraId="636FA35D" w14:textId="77777777" w:rsidTr="00C16ED6">
        <w:tc>
          <w:tcPr>
            <w:tcW w:w="4495" w:type="dxa"/>
          </w:tcPr>
          <w:p w14:paraId="7E56A338" w14:textId="4D9C5D39" w:rsidR="008146EC" w:rsidRDefault="00EC72D1" w:rsidP="003C690F">
            <w:pPr>
              <w:rPr>
                <w:rFonts w:eastAsia="SimSun"/>
                <w:lang w:eastAsia="zh-CN"/>
              </w:rPr>
            </w:pPr>
            <w:r w:rsidRPr="00867B5A">
              <w:rPr>
                <w:color w:val="00B050"/>
                <w:lang w:eastAsia="x-none"/>
              </w:rPr>
              <w:t>QoE measurement continuity can be ensured</w:t>
            </w:r>
            <w:r>
              <w:rPr>
                <w:color w:val="00B050"/>
                <w:lang w:eastAsia="x-none"/>
              </w:rPr>
              <w:t xml:space="preserve"> </w:t>
            </w:r>
            <w:r w:rsidRPr="00EC72D1">
              <w:rPr>
                <w:lang w:eastAsia="x-none"/>
              </w:rPr>
              <w:t>(</w:t>
            </w:r>
            <w:r>
              <w:rPr>
                <w:lang w:eastAsia="x-none"/>
              </w:rPr>
              <w:t xml:space="preserve">via </w:t>
            </w:r>
            <w:r w:rsidR="00134CA2">
              <w:rPr>
                <w:lang w:eastAsia="x-none"/>
              </w:rPr>
              <w:t>propagation by source AMF to target NG-RAN)</w:t>
            </w:r>
          </w:p>
        </w:tc>
        <w:tc>
          <w:tcPr>
            <w:tcW w:w="4855" w:type="dxa"/>
          </w:tcPr>
          <w:p w14:paraId="1A2DF206" w14:textId="2B6C555C" w:rsidR="008146EC" w:rsidRDefault="008146EC" w:rsidP="00C16ED6">
            <w:pPr>
              <w:rPr>
                <w:lang w:eastAsia="x-none"/>
              </w:rPr>
            </w:pPr>
            <w:r w:rsidRPr="00867B5A">
              <w:rPr>
                <w:color w:val="00B050"/>
                <w:lang w:eastAsia="x-none"/>
              </w:rPr>
              <w:t xml:space="preserve">QoE measurement continuity can be ensured </w:t>
            </w:r>
            <w:r>
              <w:rPr>
                <w:lang w:eastAsia="x-none"/>
              </w:rPr>
              <w:t>(</w:t>
            </w:r>
            <w:r w:rsidR="00134CA2">
              <w:rPr>
                <w:lang w:eastAsia="x-none"/>
              </w:rPr>
              <w:t>via propagation by source NG-RAN via AMF to target NG-RAN</w:t>
            </w:r>
            <w:r w:rsidR="008041EE">
              <w:rPr>
                <w:lang w:eastAsia="x-none"/>
              </w:rPr>
              <w:t>)</w:t>
            </w:r>
          </w:p>
          <w:p w14:paraId="5CC0970D" w14:textId="38409CFF" w:rsidR="00861552" w:rsidRDefault="00861552" w:rsidP="00C16ED6">
            <w:pPr>
              <w:rPr>
                <w:lang w:eastAsia="x-none"/>
              </w:rPr>
            </w:pPr>
          </w:p>
        </w:tc>
      </w:tr>
    </w:tbl>
    <w:p w14:paraId="744B8158" w14:textId="2CD825B7" w:rsidR="00DB6ED4" w:rsidRDefault="00DB6ED4" w:rsidP="006879A4">
      <w:pPr>
        <w:rPr>
          <w:lang w:eastAsia="x-none"/>
        </w:rPr>
      </w:pPr>
    </w:p>
    <w:p w14:paraId="7B2BABDA" w14:textId="06B00169" w:rsidR="00354CB9" w:rsidRDefault="00354CB9" w:rsidP="006879A4">
      <w:pPr>
        <w:rPr>
          <w:lang w:eastAsia="x-none"/>
        </w:rPr>
      </w:pPr>
      <w:r>
        <w:rPr>
          <w:lang w:eastAsia="x-none"/>
        </w:rPr>
        <w:t xml:space="preserve">Moreover, there were concerns raised last meeting that </w:t>
      </w:r>
      <w:r w:rsidRPr="00B0040E">
        <w:rPr>
          <w:b/>
          <w:bCs/>
          <w:lang w:eastAsia="x-none"/>
        </w:rPr>
        <w:t>Pause status</w:t>
      </w:r>
      <w:r>
        <w:rPr>
          <w:lang w:eastAsia="x-none"/>
        </w:rPr>
        <w:t xml:space="preserve"> and potentially </w:t>
      </w:r>
      <w:r w:rsidRPr="00B0040E">
        <w:rPr>
          <w:b/>
          <w:bCs/>
          <w:lang w:eastAsia="x-none"/>
        </w:rPr>
        <w:t>RVQOE configuration</w:t>
      </w:r>
      <w:r>
        <w:rPr>
          <w:lang w:eastAsia="x-none"/>
        </w:rPr>
        <w:t xml:space="preserve"> (that are transparent to AMF) </w:t>
      </w:r>
      <w:r w:rsidR="00D34532">
        <w:rPr>
          <w:lang w:eastAsia="x-none"/>
        </w:rPr>
        <w:t xml:space="preserve">might get lost with Option 1. But it is to be noted that all AS context (including pause status and RVQOE configuration) should be sent via Source to Target Container in NGAP HANDOVER REQUEST message irrespective of whether QoE </w:t>
      </w:r>
      <w:r w:rsidR="00B0040E">
        <w:rPr>
          <w:lang w:eastAsia="x-none"/>
        </w:rPr>
        <w:t>configuration is sent or not.</w:t>
      </w:r>
    </w:p>
    <w:p w14:paraId="1B17832F" w14:textId="34B8E3C5" w:rsidR="0089208D" w:rsidRPr="00DA513F" w:rsidRDefault="00A24740" w:rsidP="009B1710">
      <w:pPr>
        <w:rPr>
          <w:color w:val="000000" w:themeColor="text1"/>
          <w:lang w:eastAsia="x-none"/>
        </w:rPr>
      </w:pPr>
      <w:r w:rsidRPr="00770511">
        <w:rPr>
          <w:b/>
          <w:bCs/>
          <w:lang w:eastAsia="x-none"/>
        </w:rPr>
        <w:lastRenderedPageBreak/>
        <w:t xml:space="preserve">Observation </w:t>
      </w:r>
      <w:r w:rsidR="009B1710">
        <w:rPr>
          <w:b/>
          <w:bCs/>
          <w:lang w:eastAsia="x-none"/>
        </w:rPr>
        <w:t>3</w:t>
      </w:r>
      <w:r w:rsidRPr="00770511">
        <w:rPr>
          <w:b/>
          <w:bCs/>
          <w:lang w:eastAsia="x-none"/>
        </w:rPr>
        <w:t>:</w:t>
      </w:r>
      <w:r>
        <w:rPr>
          <w:lang w:eastAsia="x-none"/>
        </w:rPr>
        <w:t xml:space="preserve"> </w:t>
      </w:r>
      <w:r w:rsidR="003B6852" w:rsidRPr="003B6852">
        <w:rPr>
          <w:color w:val="000000" w:themeColor="text1"/>
        </w:rPr>
        <w:t xml:space="preserve">Pause status and RVQOE configuration </w:t>
      </w:r>
      <w:r w:rsidR="0039315C">
        <w:rPr>
          <w:color w:val="000000" w:themeColor="text1"/>
        </w:rPr>
        <w:t xml:space="preserve">are </w:t>
      </w:r>
      <w:r w:rsidR="003B6852" w:rsidRPr="003B6852">
        <w:rPr>
          <w:color w:val="000000" w:themeColor="text1"/>
        </w:rPr>
        <w:t>transparent to AMF</w:t>
      </w:r>
      <w:r w:rsidR="0039315C">
        <w:rPr>
          <w:color w:val="000000" w:themeColor="text1"/>
        </w:rPr>
        <w:t xml:space="preserve"> and </w:t>
      </w:r>
      <w:r w:rsidR="003B6852" w:rsidRPr="003B6852">
        <w:rPr>
          <w:color w:val="000000" w:themeColor="text1"/>
        </w:rPr>
        <w:t xml:space="preserve">are propagated in the Source to Target container during </w:t>
      </w:r>
      <w:r w:rsidR="00FE6018">
        <w:rPr>
          <w:color w:val="000000" w:themeColor="text1"/>
        </w:rPr>
        <w:t>N2 based handover irrespective of whether QoE configuration is propagated in NGAP HANDOVER REQUEST.</w:t>
      </w:r>
    </w:p>
    <w:p w14:paraId="22648C5C" w14:textId="21182A43" w:rsidR="00DB6ED4" w:rsidRDefault="00F862F5" w:rsidP="006879A4">
      <w:pPr>
        <w:rPr>
          <w:lang w:eastAsia="x-none"/>
        </w:rPr>
      </w:pPr>
      <w:r w:rsidRPr="00770511">
        <w:rPr>
          <w:b/>
          <w:bCs/>
          <w:lang w:eastAsia="x-none"/>
        </w:rPr>
        <w:t>Proposal 1:</w:t>
      </w:r>
      <w:r>
        <w:rPr>
          <w:lang w:eastAsia="x-none"/>
        </w:rPr>
        <w:t xml:space="preserve"> </w:t>
      </w:r>
      <w:r w:rsidR="000F6843">
        <w:rPr>
          <w:lang w:eastAsia="x-none"/>
        </w:rPr>
        <w:t xml:space="preserve">Signaling based QoE configuration </w:t>
      </w:r>
      <w:r w:rsidR="008D2217">
        <w:rPr>
          <w:lang w:eastAsia="x-none"/>
        </w:rPr>
        <w:t>need not be</w:t>
      </w:r>
      <w:r w:rsidR="00FC1905">
        <w:rPr>
          <w:lang w:eastAsia="x-none"/>
        </w:rPr>
        <w:t xml:space="preserve"> </w:t>
      </w:r>
      <w:r w:rsidR="000F6843">
        <w:rPr>
          <w:lang w:eastAsia="x-none"/>
        </w:rPr>
        <w:t xml:space="preserve">transferred from </w:t>
      </w:r>
      <w:r w:rsidR="00B27803">
        <w:rPr>
          <w:lang w:eastAsia="x-none"/>
        </w:rPr>
        <w:t xml:space="preserve">the </w:t>
      </w:r>
      <w:r w:rsidR="000F6843">
        <w:rPr>
          <w:lang w:eastAsia="x-none"/>
        </w:rPr>
        <w:t>source NG-RAN</w:t>
      </w:r>
      <w:r w:rsidR="00B27803">
        <w:rPr>
          <w:lang w:eastAsia="x-none"/>
        </w:rPr>
        <w:t xml:space="preserve"> node</w:t>
      </w:r>
      <w:r w:rsidR="000F6843">
        <w:rPr>
          <w:lang w:eastAsia="x-none"/>
        </w:rPr>
        <w:t xml:space="preserve"> to </w:t>
      </w:r>
      <w:r w:rsidR="00770511">
        <w:rPr>
          <w:lang w:eastAsia="x-none"/>
        </w:rPr>
        <w:t>AMF</w:t>
      </w:r>
      <w:r w:rsidR="000F6843">
        <w:rPr>
          <w:lang w:eastAsia="x-none"/>
        </w:rPr>
        <w:t xml:space="preserve"> in NGAP HANDOVER REQUIRED message</w:t>
      </w:r>
      <w:r w:rsidR="00F156B4">
        <w:rPr>
          <w:lang w:eastAsia="x-none"/>
        </w:rPr>
        <w:t xml:space="preserve"> </w:t>
      </w:r>
      <w:r w:rsidR="008D2217">
        <w:rPr>
          <w:lang w:eastAsia="x-none"/>
        </w:rPr>
        <w:t xml:space="preserve">as </w:t>
      </w:r>
      <w:r w:rsidR="00F156B4">
        <w:rPr>
          <w:lang w:eastAsia="x-none"/>
        </w:rPr>
        <w:t xml:space="preserve">the </w:t>
      </w:r>
      <w:r w:rsidR="00176309">
        <w:rPr>
          <w:lang w:eastAsia="x-none"/>
        </w:rPr>
        <w:t xml:space="preserve">source </w:t>
      </w:r>
      <w:r w:rsidR="00F156B4" w:rsidRPr="00F156B4">
        <w:rPr>
          <w:lang w:eastAsia="x-none"/>
        </w:rPr>
        <w:t xml:space="preserve">AMF </w:t>
      </w:r>
      <w:r w:rsidR="00176309">
        <w:rPr>
          <w:lang w:eastAsia="x-none"/>
        </w:rPr>
        <w:t>is responsible to</w:t>
      </w:r>
      <w:r w:rsidR="00F156B4" w:rsidRPr="00F156B4">
        <w:rPr>
          <w:lang w:eastAsia="x-none"/>
        </w:rPr>
        <w:t xml:space="preserve"> </w:t>
      </w:r>
      <w:r w:rsidR="002C64E4">
        <w:rPr>
          <w:lang w:eastAsia="x-none"/>
        </w:rPr>
        <w:t xml:space="preserve">propagate </w:t>
      </w:r>
      <w:r w:rsidR="00EC0A7F">
        <w:rPr>
          <w:lang w:eastAsia="x-none"/>
        </w:rPr>
        <w:t xml:space="preserve">QoE measurement </w:t>
      </w:r>
      <w:r w:rsidR="002660F1">
        <w:rPr>
          <w:lang w:eastAsia="x-none"/>
        </w:rPr>
        <w:t>configuration</w:t>
      </w:r>
      <w:r w:rsidR="00176309">
        <w:rPr>
          <w:lang w:eastAsia="x-none"/>
        </w:rPr>
        <w:t>.</w:t>
      </w:r>
      <w:r w:rsidR="003A62A8">
        <w:rPr>
          <w:lang w:eastAsia="x-none"/>
        </w:rPr>
        <w:t xml:space="preserve"> FFS whether </w:t>
      </w:r>
      <w:r w:rsidR="002660F1">
        <w:rPr>
          <w:lang w:eastAsia="x-none"/>
        </w:rPr>
        <w:t xml:space="preserve">and how </w:t>
      </w:r>
      <w:r w:rsidR="003A62A8">
        <w:rPr>
          <w:lang w:eastAsia="x-none"/>
        </w:rPr>
        <w:t xml:space="preserve">pause status and RVQOE configuration is </w:t>
      </w:r>
      <w:r w:rsidR="009E1399">
        <w:rPr>
          <w:lang w:eastAsia="x-none"/>
        </w:rPr>
        <w:t>propagated</w:t>
      </w:r>
      <w:r w:rsidR="003A62A8">
        <w:rPr>
          <w:lang w:eastAsia="x-none"/>
        </w:rPr>
        <w:t xml:space="preserve"> </w:t>
      </w:r>
      <w:r w:rsidR="002660F1">
        <w:rPr>
          <w:lang w:eastAsia="x-none"/>
        </w:rPr>
        <w:t>in case of N2 based handovers.</w:t>
      </w:r>
    </w:p>
    <w:p w14:paraId="7AAE9E86" w14:textId="538F1B96" w:rsidR="00BD5723" w:rsidRDefault="004863D7" w:rsidP="00BD5723">
      <w:pPr>
        <w:pStyle w:val="Heading2"/>
        <w:numPr>
          <w:ilvl w:val="1"/>
          <w:numId w:val="2"/>
        </w:numPr>
        <w:tabs>
          <w:tab w:val="left" w:pos="720"/>
        </w:tabs>
      </w:pPr>
      <w:r>
        <w:t>Non-supporting target node</w:t>
      </w:r>
    </w:p>
    <w:p w14:paraId="1BE90E9B" w14:textId="5E13ED9D" w:rsidR="00AD61E2" w:rsidRDefault="00AD61E2" w:rsidP="00AD61E2">
      <w:pPr>
        <w:rPr>
          <w:lang w:val="en-US"/>
        </w:rPr>
      </w:pPr>
      <w:r w:rsidRPr="00AD61E2">
        <w:rPr>
          <w:lang w:val="en-US"/>
        </w:rPr>
        <w:t>The following was agreed in R3#112e:</w:t>
      </w:r>
    </w:p>
    <w:p w14:paraId="79ABDF49" w14:textId="77777777" w:rsidR="007E1128" w:rsidRPr="007E1128" w:rsidRDefault="007E1128" w:rsidP="007E1128">
      <w:pPr>
        <w:rPr>
          <w:color w:val="00B050"/>
          <w:lang w:val="en-US"/>
        </w:rPr>
      </w:pPr>
      <w:r w:rsidRPr="007E1128">
        <w:rPr>
          <w:color w:val="00B050"/>
          <w:lang w:val="en-US"/>
        </w:rPr>
        <w:t>Option 1 is agreed by RAN3 on area handling for QoE i.e., the network is responsible for keeping track of whether the UE is inside or outside the area and the network configures/releases configuration accordingly. Send LS to RAN2 and SA4 informing RAN3 agreements.</w:t>
      </w:r>
    </w:p>
    <w:p w14:paraId="218DA25F" w14:textId="77777777" w:rsidR="00645E84" w:rsidRPr="00645E84" w:rsidRDefault="00645E84" w:rsidP="00EF2332">
      <w:pPr>
        <w:contextualSpacing/>
        <w:rPr>
          <w:color w:val="00B050"/>
          <w:lang w:val="en-US"/>
        </w:rPr>
      </w:pPr>
      <w:r w:rsidRPr="00645E84">
        <w:rPr>
          <w:color w:val="00B050"/>
          <w:lang w:val="en-US"/>
        </w:rPr>
        <w:t xml:space="preserve">Upon the reception of QoE configuration on a non-supporting node, the target node should not set up any QoE session with MCE and should not initiate any QoE measurement collection. </w:t>
      </w:r>
    </w:p>
    <w:p w14:paraId="0B20A4E7" w14:textId="77777777" w:rsidR="00EF2332" w:rsidRDefault="00EF2332" w:rsidP="00EF2332">
      <w:pPr>
        <w:contextualSpacing/>
        <w:rPr>
          <w:color w:val="4472C4" w:themeColor="accent1"/>
          <w:lang w:val="en-US"/>
        </w:rPr>
      </w:pPr>
    </w:p>
    <w:p w14:paraId="4F7090EA" w14:textId="316539DF" w:rsidR="00E719E9" w:rsidRDefault="00E719E9" w:rsidP="00EF2332">
      <w:pPr>
        <w:contextualSpacing/>
        <w:rPr>
          <w:color w:val="4472C4" w:themeColor="accent1"/>
          <w:lang w:val="en-US"/>
        </w:rPr>
      </w:pPr>
      <w:r w:rsidRPr="00E719E9">
        <w:rPr>
          <w:color w:val="4472C4" w:themeColor="accent1"/>
          <w:lang w:val="en-US"/>
        </w:rPr>
        <w:t>Upon reception of a non-supporting QoE configuration, whether the target node should discard the non-supporting QoE configuration or store it in order forward it to a subsequent node during future handovers/resume.</w:t>
      </w:r>
    </w:p>
    <w:p w14:paraId="1369FE33" w14:textId="77777777" w:rsidR="00E719E9" w:rsidRPr="00E719E9" w:rsidRDefault="00E719E9" w:rsidP="00EF2332">
      <w:pPr>
        <w:contextualSpacing/>
        <w:rPr>
          <w:lang w:val="en-US"/>
        </w:rPr>
      </w:pPr>
    </w:p>
    <w:p w14:paraId="020C78A1" w14:textId="1DA480CD" w:rsidR="00473937" w:rsidRPr="00473937" w:rsidRDefault="00473937" w:rsidP="00EF2332">
      <w:pPr>
        <w:rPr>
          <w:color w:val="4472C4" w:themeColor="accent1"/>
          <w:lang w:eastAsia="x-none"/>
        </w:rPr>
      </w:pPr>
      <w:r w:rsidRPr="00473937">
        <w:rPr>
          <w:rFonts w:eastAsia="SimSun"/>
          <w:color w:val="4472C4" w:themeColor="accent1"/>
          <w:lang w:eastAsia="zh-CN"/>
        </w:rPr>
        <w:t>Upon reception of a non-supporting QoE configuration, whether the target node should release or pause or send full config is FFS.</w:t>
      </w:r>
    </w:p>
    <w:p w14:paraId="23D283DB" w14:textId="23018E5F" w:rsidR="00B6331F" w:rsidRDefault="00B6331F" w:rsidP="007744EB">
      <w:pPr>
        <w:pBdr>
          <w:top w:val="single" w:sz="4" w:space="1" w:color="auto"/>
          <w:left w:val="single" w:sz="4" w:space="4" w:color="auto"/>
          <w:bottom w:val="single" w:sz="4" w:space="1" w:color="auto"/>
          <w:right w:val="single" w:sz="4" w:space="4" w:color="auto"/>
        </w:pBdr>
        <w:rPr>
          <w:bCs/>
        </w:rPr>
      </w:pPr>
      <w:r w:rsidRPr="00B6331F">
        <w:rPr>
          <w:bCs/>
        </w:rPr>
        <w:t>4.10</w:t>
      </w:r>
      <w:r w:rsidRPr="00B6331F">
        <w:rPr>
          <w:bCs/>
        </w:rPr>
        <w:tab/>
        <w:t>Handling of MDT trace sessions at handover for immediate MDT in NG-RAN</w:t>
      </w:r>
    </w:p>
    <w:p w14:paraId="369C5AC2" w14:textId="4148E052" w:rsidR="001167AD" w:rsidRDefault="001167AD" w:rsidP="007744EB">
      <w:pPr>
        <w:pBdr>
          <w:top w:val="single" w:sz="4" w:space="1" w:color="auto"/>
          <w:left w:val="single" w:sz="4" w:space="4" w:color="auto"/>
          <w:bottom w:val="single" w:sz="4" w:space="1" w:color="auto"/>
          <w:right w:val="single" w:sz="4" w:space="4" w:color="auto"/>
        </w:pBdr>
        <w:rPr>
          <w:bCs/>
        </w:rPr>
      </w:pPr>
      <w:r>
        <w:rPr>
          <w:bCs/>
        </w:rPr>
        <w:t xml:space="preserve">In case of signalling based trace activation , the gNB shall propagate the Trace Session parameters together with the MDT specific parameters to the target cell </w:t>
      </w:r>
      <w:r w:rsidRPr="00C61381">
        <w:rPr>
          <w:rFonts w:eastAsia="MS Mincho"/>
          <w:bCs/>
          <w:highlight w:val="yellow"/>
          <w:lang w:eastAsia="ja-JP"/>
        </w:rPr>
        <w:t>regardless of whether the source or target cell is part of the configured area scope</w:t>
      </w:r>
      <w:r>
        <w:rPr>
          <w:rFonts w:eastAsia="MS Mincho"/>
          <w:bCs/>
          <w:lang w:eastAsia="ja-JP"/>
        </w:rPr>
        <w:t xml:space="preserve"> </w:t>
      </w:r>
      <w:r>
        <w:rPr>
          <w:bCs/>
        </w:rPr>
        <w:t xml:space="preserve">in case of an Intra-PLMN handover over Xn or N2. </w:t>
      </w:r>
    </w:p>
    <w:p w14:paraId="6506C0EC" w14:textId="77777777" w:rsidR="00A40917" w:rsidRDefault="001167AD" w:rsidP="007744EB">
      <w:pPr>
        <w:pBdr>
          <w:top w:val="single" w:sz="4" w:space="1" w:color="auto"/>
          <w:left w:val="single" w:sz="4" w:space="4" w:color="auto"/>
          <w:bottom w:val="single" w:sz="4" w:space="1" w:color="auto"/>
          <w:right w:val="single" w:sz="4" w:space="4" w:color="auto"/>
        </w:pBdr>
        <w:rPr>
          <w:lang w:eastAsia="ja-JP"/>
        </w:rPr>
      </w:pPr>
      <w:r>
        <w:t xml:space="preserve">For NG-RAN,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 xml:space="preserve">This behaviour applies also for MDT configuration that includes area scope, </w:t>
      </w:r>
      <w:r w:rsidRPr="00C61381">
        <w:rPr>
          <w:highlight w:val="yellow"/>
          <w:lang w:eastAsia="ja-JP"/>
        </w:rPr>
        <w:t>regardless of whether the source or target cell is part of the configured area scope.</w:t>
      </w:r>
      <w:bookmarkStart w:id="1" w:name="_Toc516654938"/>
      <w:bookmarkStart w:id="2" w:name="_Toc28278129"/>
      <w:bookmarkStart w:id="3" w:name="_Toc36134404"/>
      <w:bookmarkStart w:id="4" w:name="_Toc44686889"/>
      <w:bookmarkStart w:id="5" w:name="_Toc51928659"/>
      <w:bookmarkStart w:id="6" w:name="_Toc51929228"/>
      <w:bookmarkStart w:id="7" w:name="_Toc68510722"/>
    </w:p>
    <w:bookmarkEnd w:id="1"/>
    <w:bookmarkEnd w:id="2"/>
    <w:bookmarkEnd w:id="3"/>
    <w:bookmarkEnd w:id="4"/>
    <w:bookmarkEnd w:id="5"/>
    <w:bookmarkEnd w:id="6"/>
    <w:bookmarkEnd w:id="7"/>
    <w:p w14:paraId="66BBA4FF" w14:textId="7F0EB59C" w:rsidR="00D3093F" w:rsidRDefault="000418D0" w:rsidP="00D3093F">
      <w:pPr>
        <w:rPr>
          <w:lang w:eastAsia="x-none"/>
        </w:rPr>
      </w:pPr>
      <w:r>
        <w:rPr>
          <w:b/>
          <w:bCs/>
          <w:lang w:eastAsia="x-none"/>
        </w:rPr>
        <w:t>Observation</w:t>
      </w:r>
      <w:r w:rsidR="005E6F83">
        <w:rPr>
          <w:b/>
          <w:bCs/>
          <w:lang w:eastAsia="x-none"/>
        </w:rPr>
        <w:t xml:space="preserve"> 4</w:t>
      </w:r>
      <w:r>
        <w:rPr>
          <w:lang w:eastAsia="x-none"/>
        </w:rPr>
        <w:t xml:space="preserve">: Signaling based MDT configuration is propagated from source to target NG-RAN node irrespective of whether the </w:t>
      </w:r>
      <w:r w:rsidRPr="00BD591F">
        <w:rPr>
          <w:lang w:eastAsia="x-none"/>
        </w:rPr>
        <w:t>target cell is part of the configured area scope</w:t>
      </w:r>
      <w:r w:rsidR="0095499A">
        <w:rPr>
          <w:lang w:eastAsia="x-none"/>
        </w:rPr>
        <w:t xml:space="preserve"> or whether the target</w:t>
      </w:r>
      <w:r w:rsidR="0095499A" w:rsidRPr="00AB1919">
        <w:rPr>
          <w:lang w:eastAsia="x-none"/>
        </w:rPr>
        <w:t xml:space="preserve"> node support</w:t>
      </w:r>
      <w:r w:rsidR="0095499A">
        <w:rPr>
          <w:lang w:eastAsia="x-none"/>
        </w:rPr>
        <w:t>s</w:t>
      </w:r>
      <w:r w:rsidR="0095499A" w:rsidRPr="00AB1919">
        <w:rPr>
          <w:lang w:eastAsia="x-none"/>
        </w:rPr>
        <w:t xml:space="preserve"> the source node’s </w:t>
      </w:r>
      <w:r w:rsidR="0095499A">
        <w:rPr>
          <w:lang w:eastAsia="x-none"/>
        </w:rPr>
        <w:t>MDT</w:t>
      </w:r>
      <w:r w:rsidR="0095499A" w:rsidRPr="00AB1919">
        <w:rPr>
          <w:lang w:eastAsia="x-none"/>
        </w:rPr>
        <w:t xml:space="preserve"> configuration</w:t>
      </w:r>
    </w:p>
    <w:p w14:paraId="43787DFD" w14:textId="653E081F" w:rsidR="00B6331F" w:rsidRDefault="00B6331F" w:rsidP="00D3093F">
      <w:pPr>
        <w:pBdr>
          <w:top w:val="single" w:sz="4" w:space="1" w:color="auto"/>
          <w:left w:val="single" w:sz="4" w:space="4" w:color="auto"/>
          <w:bottom w:val="single" w:sz="4" w:space="1" w:color="auto"/>
          <w:right w:val="single" w:sz="4" w:space="4" w:color="auto"/>
        </w:pBdr>
      </w:pPr>
      <w:r w:rsidRPr="00B6331F">
        <w:t>5.10.2</w:t>
      </w:r>
      <w:r w:rsidRPr="00B6331F">
        <w:tab/>
        <w:t>Area Scope</w:t>
      </w:r>
    </w:p>
    <w:p w14:paraId="0669AC35" w14:textId="7676B7DD" w:rsidR="00D3093F" w:rsidRDefault="00D3093F" w:rsidP="00D3093F">
      <w:pPr>
        <w:pBdr>
          <w:top w:val="single" w:sz="4" w:space="1" w:color="auto"/>
          <w:left w:val="single" w:sz="4" w:space="4" w:color="auto"/>
          <w:bottom w:val="single" w:sz="4" w:space="1" w:color="auto"/>
          <w:right w:val="single" w:sz="4" w:space="4" w:color="auto"/>
        </w:pBdr>
      </w:pPr>
      <w:r>
        <w:t xml:space="preserve">The Area Scope optional parameter defines the area in terms or Cells or Tracking Area/Routing Area/Location Area where the MDT data collection shall take place. </w:t>
      </w:r>
    </w:p>
    <w:p w14:paraId="1F002959" w14:textId="77777777" w:rsidR="00D3093F" w:rsidRDefault="00D3093F" w:rsidP="00D3093F">
      <w:pPr>
        <w:pBdr>
          <w:top w:val="single" w:sz="4" w:space="1" w:color="auto"/>
          <w:left w:val="single" w:sz="4" w:space="4" w:color="auto"/>
          <w:bottom w:val="single" w:sz="4" w:space="1" w:color="auto"/>
          <w:right w:val="single" w:sz="4" w:space="4" w:color="auto"/>
        </w:pBdr>
      </w:pPr>
      <w:r>
        <w:t xml:space="preserve">The Area Scope parameter in LTE and NR is either </w:t>
      </w:r>
    </w:p>
    <w:p w14:paraId="643F08BB" w14:textId="77777777" w:rsidR="00D3093F" w:rsidRDefault="00D3093F" w:rsidP="00D3093F">
      <w:pPr>
        <w:pBdr>
          <w:top w:val="single" w:sz="4" w:space="1" w:color="auto"/>
          <w:left w:val="single" w:sz="4" w:space="4" w:color="auto"/>
          <w:bottom w:val="single" w:sz="4" w:space="1" w:color="auto"/>
          <w:right w:val="single" w:sz="4" w:space="4" w:color="auto"/>
        </w:pBdr>
      </w:pPr>
      <w:r w:rsidRPr="007744EB">
        <w:t>-</w:t>
      </w:r>
      <w:r w:rsidRPr="007744EB">
        <w:tab/>
        <w:t>list of Cells, identified by E-UTRAN-CGI or NG-RAN CGI. Maximum 32 CGI can be defined.</w:t>
      </w:r>
    </w:p>
    <w:p w14:paraId="74ABD1C5" w14:textId="0914260E" w:rsidR="00D3093F" w:rsidRDefault="00D3093F" w:rsidP="00D3093F">
      <w:pPr>
        <w:rPr>
          <w:lang w:eastAsia="x-none"/>
        </w:rPr>
      </w:pPr>
      <w:r w:rsidRPr="00D3093F">
        <w:rPr>
          <w:b/>
          <w:bCs/>
          <w:lang w:eastAsia="x-none"/>
        </w:rPr>
        <w:t>Observation</w:t>
      </w:r>
      <w:r w:rsidR="005E6F83">
        <w:rPr>
          <w:b/>
          <w:bCs/>
          <w:lang w:eastAsia="x-none"/>
        </w:rPr>
        <w:t xml:space="preserve"> 5</w:t>
      </w:r>
      <w:r w:rsidRPr="00D3093F">
        <w:rPr>
          <w:b/>
          <w:bCs/>
          <w:lang w:eastAsia="x-none"/>
        </w:rPr>
        <w:t>:</w:t>
      </w:r>
      <w:r>
        <w:rPr>
          <w:lang w:eastAsia="x-none"/>
        </w:rPr>
        <w:t xml:space="preserve"> The area scope in QoE measurement configuration can contain a combination of QoE supporting Rel-17 gNBs and QoE non-supporting Rel-16 gNBs or a combination of LTE and NR cells</w:t>
      </w:r>
    </w:p>
    <w:p w14:paraId="03F0E6F4" w14:textId="7EF4BD99" w:rsidR="00FD68D0" w:rsidRDefault="007B5263" w:rsidP="00FD68D0">
      <w:pPr>
        <w:rPr>
          <w:lang w:eastAsia="x-none"/>
        </w:rPr>
      </w:pPr>
      <w:r w:rsidRPr="001613D1">
        <w:rPr>
          <w:b/>
          <w:bCs/>
          <w:lang w:eastAsia="x-none"/>
        </w:rPr>
        <w:t>Proposal</w:t>
      </w:r>
      <w:r w:rsidR="005E6F83">
        <w:rPr>
          <w:b/>
          <w:bCs/>
          <w:lang w:eastAsia="x-none"/>
        </w:rPr>
        <w:t xml:space="preserve"> 2</w:t>
      </w:r>
      <w:r>
        <w:rPr>
          <w:lang w:eastAsia="x-none"/>
        </w:rPr>
        <w:t xml:space="preserve">: </w:t>
      </w:r>
      <w:r w:rsidR="00AF12EA">
        <w:rPr>
          <w:lang w:eastAsia="x-none"/>
        </w:rPr>
        <w:t xml:space="preserve">Signaling based QoE configuration is propagated from source to </w:t>
      </w:r>
      <w:r w:rsidR="000B3F00">
        <w:rPr>
          <w:lang w:eastAsia="x-none"/>
        </w:rPr>
        <w:t xml:space="preserve">target NG-RAN node irrespective of whether the </w:t>
      </w:r>
      <w:r w:rsidR="00BD591F" w:rsidRPr="00BD591F">
        <w:rPr>
          <w:lang w:eastAsia="x-none"/>
        </w:rPr>
        <w:t>target cell is part of the configured area scope</w:t>
      </w:r>
      <w:r w:rsidR="00E36F93">
        <w:rPr>
          <w:lang w:eastAsia="x-none"/>
        </w:rPr>
        <w:t xml:space="preserve"> </w:t>
      </w:r>
      <w:r w:rsidR="00AB1919">
        <w:rPr>
          <w:lang w:eastAsia="x-none"/>
        </w:rPr>
        <w:t>or whether the target</w:t>
      </w:r>
      <w:r w:rsidR="00AB1919" w:rsidRPr="00AB1919">
        <w:rPr>
          <w:lang w:eastAsia="x-none"/>
        </w:rPr>
        <w:t xml:space="preserve"> node support</w:t>
      </w:r>
      <w:r w:rsidR="00AB1919">
        <w:rPr>
          <w:lang w:eastAsia="x-none"/>
        </w:rPr>
        <w:t>s</w:t>
      </w:r>
      <w:r w:rsidR="00AB1919" w:rsidRPr="00AB1919">
        <w:rPr>
          <w:lang w:eastAsia="x-none"/>
        </w:rPr>
        <w:t xml:space="preserve"> the source node’s QoE configuration</w:t>
      </w:r>
    </w:p>
    <w:p w14:paraId="3C8801B0" w14:textId="13352E57" w:rsidR="00516FB9" w:rsidRDefault="00516FB9" w:rsidP="00516FB9">
      <w:pPr>
        <w:rPr>
          <w:lang w:eastAsia="x-none"/>
        </w:rPr>
      </w:pPr>
      <w:r>
        <w:rPr>
          <w:lang w:eastAsia="x-none"/>
        </w:rPr>
        <w:lastRenderedPageBreak/>
        <w:t xml:space="preserve">Upon </w:t>
      </w:r>
      <w:r w:rsidR="00623692">
        <w:rPr>
          <w:lang w:eastAsia="x-none"/>
        </w:rPr>
        <w:t xml:space="preserve">handover to a </w:t>
      </w:r>
      <w:r w:rsidR="00565FE9">
        <w:rPr>
          <w:lang w:eastAsia="x-none"/>
        </w:rPr>
        <w:t>cell</w:t>
      </w:r>
      <w:r w:rsidR="00623692">
        <w:rPr>
          <w:lang w:eastAsia="x-none"/>
        </w:rPr>
        <w:t xml:space="preserve"> </w:t>
      </w:r>
      <w:r w:rsidR="001068AF">
        <w:rPr>
          <w:lang w:eastAsia="x-none"/>
        </w:rPr>
        <w:t xml:space="preserve">outside </w:t>
      </w:r>
      <w:r w:rsidR="001068AF" w:rsidRPr="001068AF">
        <w:rPr>
          <w:lang w:eastAsia="x-none"/>
        </w:rPr>
        <w:t xml:space="preserve">the configured area scope </w:t>
      </w:r>
      <w:r w:rsidR="001068AF">
        <w:rPr>
          <w:lang w:eastAsia="x-none"/>
        </w:rPr>
        <w:t>(</w:t>
      </w:r>
      <w:r w:rsidR="00565FE9">
        <w:rPr>
          <w:lang w:eastAsia="x-none"/>
        </w:rPr>
        <w:t xml:space="preserve">or </w:t>
      </w:r>
      <w:r w:rsidR="00C6642C">
        <w:rPr>
          <w:lang w:eastAsia="x-none"/>
        </w:rPr>
        <w:t xml:space="preserve">handover </w:t>
      </w:r>
      <w:r w:rsidR="00565FE9">
        <w:rPr>
          <w:lang w:eastAsia="x-none"/>
        </w:rPr>
        <w:t xml:space="preserve">to a node </w:t>
      </w:r>
      <w:r w:rsidR="00623692">
        <w:rPr>
          <w:lang w:eastAsia="x-none"/>
        </w:rPr>
        <w:t>not supporting the</w:t>
      </w:r>
      <w:r>
        <w:rPr>
          <w:lang w:eastAsia="x-none"/>
        </w:rPr>
        <w:t xml:space="preserve"> </w:t>
      </w:r>
      <w:r w:rsidR="003E7387">
        <w:rPr>
          <w:lang w:eastAsia="x-none"/>
        </w:rPr>
        <w:t xml:space="preserve">source node’s </w:t>
      </w:r>
      <w:r>
        <w:rPr>
          <w:lang w:eastAsia="x-none"/>
        </w:rPr>
        <w:t>QoE configuration</w:t>
      </w:r>
      <w:r w:rsidR="00565FE9">
        <w:rPr>
          <w:lang w:eastAsia="x-none"/>
        </w:rPr>
        <w:t>)</w:t>
      </w:r>
      <w:r>
        <w:rPr>
          <w:lang w:eastAsia="x-none"/>
        </w:rPr>
        <w:t xml:space="preserve">, the target node </w:t>
      </w:r>
      <w:r w:rsidR="002332EF">
        <w:rPr>
          <w:lang w:eastAsia="x-none"/>
        </w:rPr>
        <w:t>behaviour</w:t>
      </w:r>
      <w:r>
        <w:rPr>
          <w:lang w:eastAsia="x-none"/>
        </w:rPr>
        <w:t xml:space="preserve"> </w:t>
      </w:r>
      <w:r w:rsidR="002332EF">
        <w:rPr>
          <w:lang w:eastAsia="x-none"/>
        </w:rPr>
        <w:t xml:space="preserve">can be </w:t>
      </w:r>
      <w:r w:rsidR="00354C20">
        <w:rPr>
          <w:lang w:eastAsia="x-none"/>
        </w:rPr>
        <w:t>any of the following options</w:t>
      </w:r>
      <w:r>
        <w:rPr>
          <w:lang w:eastAsia="x-none"/>
        </w:rPr>
        <w:t>:</w:t>
      </w:r>
    </w:p>
    <w:p w14:paraId="7FDC1A39" w14:textId="14DEB40C" w:rsidR="001D5021" w:rsidRDefault="001D5021" w:rsidP="002332EF">
      <w:pPr>
        <w:pStyle w:val="ListParagraph"/>
        <w:numPr>
          <w:ilvl w:val="0"/>
          <w:numId w:val="41"/>
        </w:numPr>
        <w:rPr>
          <w:lang w:eastAsia="x-none"/>
        </w:rPr>
      </w:pPr>
      <w:r>
        <w:rPr>
          <w:lang w:eastAsia="x-none"/>
        </w:rPr>
        <w:t>The t</w:t>
      </w:r>
      <w:r w:rsidRPr="001D5021">
        <w:rPr>
          <w:lang w:eastAsia="x-none"/>
        </w:rPr>
        <w:t xml:space="preserve">arget node </w:t>
      </w:r>
      <w:r>
        <w:rPr>
          <w:lang w:eastAsia="x-none"/>
        </w:rPr>
        <w:t>may</w:t>
      </w:r>
      <w:r w:rsidRPr="001D5021">
        <w:rPr>
          <w:lang w:eastAsia="x-none"/>
        </w:rPr>
        <w:t xml:space="preserve"> use "Full Config” so that UE's QoE configuration</w:t>
      </w:r>
      <w:r w:rsidR="000E065F">
        <w:rPr>
          <w:lang w:eastAsia="x-none"/>
        </w:rPr>
        <w:t xml:space="preserve"> from source cell</w:t>
      </w:r>
      <w:r w:rsidRPr="001D5021">
        <w:rPr>
          <w:lang w:eastAsia="x-none"/>
        </w:rPr>
        <w:t xml:space="preserve"> </w:t>
      </w:r>
      <w:r w:rsidR="00C448AF">
        <w:rPr>
          <w:lang w:eastAsia="x-none"/>
        </w:rPr>
        <w:t>is</w:t>
      </w:r>
      <w:r w:rsidRPr="001D5021">
        <w:rPr>
          <w:lang w:eastAsia="x-none"/>
        </w:rPr>
        <w:t xml:space="preserve"> deleted </w:t>
      </w:r>
    </w:p>
    <w:p w14:paraId="3D873257" w14:textId="37025F9E" w:rsidR="00906700" w:rsidRDefault="00AB4D3F" w:rsidP="001F7364">
      <w:pPr>
        <w:pStyle w:val="ListParagraph"/>
        <w:numPr>
          <w:ilvl w:val="0"/>
          <w:numId w:val="41"/>
        </w:numPr>
        <w:rPr>
          <w:lang w:eastAsia="x-none"/>
        </w:rPr>
      </w:pPr>
      <w:r>
        <w:rPr>
          <w:lang w:eastAsia="x-none"/>
        </w:rPr>
        <w:t>The target node</w:t>
      </w:r>
      <w:r w:rsidR="00342A51" w:rsidRPr="00342A51">
        <w:rPr>
          <w:lang w:eastAsia="x-none"/>
        </w:rPr>
        <w:t xml:space="preserve"> </w:t>
      </w:r>
      <w:r>
        <w:rPr>
          <w:lang w:eastAsia="x-none"/>
        </w:rPr>
        <w:t xml:space="preserve">may </w:t>
      </w:r>
      <w:bookmarkStart w:id="8" w:name="_Hlk78843034"/>
      <w:r w:rsidR="001136E7">
        <w:rPr>
          <w:lang w:eastAsia="x-none"/>
        </w:rPr>
        <w:t xml:space="preserve">implicitly release SRB4 (via </w:t>
      </w:r>
      <w:r w:rsidR="001F7364">
        <w:rPr>
          <w:lang w:eastAsia="x-none"/>
        </w:rPr>
        <w:t>absence of SRB4 in target node’s configuration)</w:t>
      </w:r>
      <w:bookmarkEnd w:id="8"/>
      <w:r w:rsidR="00DC060C">
        <w:rPr>
          <w:lang w:eastAsia="x-none"/>
        </w:rPr>
        <w:t xml:space="preserve">. </w:t>
      </w:r>
      <w:r w:rsidR="001C5B69">
        <w:rPr>
          <w:lang w:eastAsia="x-none"/>
        </w:rPr>
        <w:t>Upon which, the source node can either</w:t>
      </w:r>
    </w:p>
    <w:p w14:paraId="34364086" w14:textId="67478E2F" w:rsidR="00354C20" w:rsidRDefault="001C5B69" w:rsidP="00906700">
      <w:pPr>
        <w:pStyle w:val="ListParagraph"/>
        <w:numPr>
          <w:ilvl w:val="1"/>
          <w:numId w:val="41"/>
        </w:numPr>
        <w:rPr>
          <w:lang w:eastAsia="x-none"/>
        </w:rPr>
      </w:pPr>
      <w:r>
        <w:rPr>
          <w:lang w:eastAsia="x-none"/>
        </w:rPr>
        <w:t>P</w:t>
      </w:r>
      <w:r w:rsidR="00342A51" w:rsidRPr="00342A51">
        <w:rPr>
          <w:lang w:eastAsia="x-none"/>
        </w:rPr>
        <w:t>aus</w:t>
      </w:r>
      <w:r w:rsidR="00AB4D3F">
        <w:rPr>
          <w:lang w:eastAsia="x-none"/>
        </w:rPr>
        <w:t>e</w:t>
      </w:r>
      <w:r w:rsidR="00342A51" w:rsidRPr="00342A51">
        <w:rPr>
          <w:lang w:eastAsia="x-none"/>
        </w:rPr>
        <w:t xml:space="preserve"> QoE reporting</w:t>
      </w:r>
      <w:r w:rsidR="001B6C2A">
        <w:rPr>
          <w:lang w:eastAsia="x-none"/>
        </w:rPr>
        <w:t xml:space="preserve"> </w:t>
      </w:r>
      <w:r w:rsidR="00215C87">
        <w:rPr>
          <w:lang w:eastAsia="x-none"/>
        </w:rPr>
        <w:t>and resume it</w:t>
      </w:r>
      <w:r w:rsidR="00231389">
        <w:rPr>
          <w:lang w:eastAsia="x-none"/>
        </w:rPr>
        <w:t xml:space="preserve"> only when</w:t>
      </w:r>
      <w:r w:rsidR="001B6C2A">
        <w:rPr>
          <w:lang w:eastAsia="x-none"/>
        </w:rPr>
        <w:t xml:space="preserve"> </w:t>
      </w:r>
      <w:r w:rsidR="00342A51" w:rsidRPr="00342A51">
        <w:rPr>
          <w:lang w:eastAsia="x-none"/>
        </w:rPr>
        <w:t xml:space="preserve">UE moves to a </w:t>
      </w:r>
      <w:r w:rsidR="004B6385">
        <w:rPr>
          <w:lang w:eastAsia="x-none"/>
        </w:rPr>
        <w:t xml:space="preserve">QoE supporting </w:t>
      </w:r>
      <w:r w:rsidR="00342A51" w:rsidRPr="00342A51">
        <w:rPr>
          <w:lang w:eastAsia="x-none"/>
        </w:rPr>
        <w:t xml:space="preserve">node </w:t>
      </w:r>
      <w:r w:rsidR="004B6385">
        <w:rPr>
          <w:lang w:eastAsia="x-none"/>
        </w:rPr>
        <w:t>(similar</w:t>
      </w:r>
      <w:r w:rsidR="00342A51" w:rsidRPr="00342A51">
        <w:rPr>
          <w:lang w:eastAsia="x-none"/>
        </w:rPr>
        <w:t xml:space="preserve"> mechanism as overload handling</w:t>
      </w:r>
      <w:r w:rsidR="004B6385">
        <w:rPr>
          <w:lang w:eastAsia="x-none"/>
        </w:rPr>
        <w:t>)</w:t>
      </w:r>
      <w:r w:rsidR="00215C87">
        <w:rPr>
          <w:lang w:eastAsia="x-none"/>
        </w:rPr>
        <w:t>, or,</w:t>
      </w:r>
    </w:p>
    <w:p w14:paraId="2A8B275E" w14:textId="6A18D07B" w:rsidR="00906700" w:rsidRDefault="00215C87" w:rsidP="00906700">
      <w:pPr>
        <w:pStyle w:val="ListParagraph"/>
        <w:numPr>
          <w:ilvl w:val="1"/>
          <w:numId w:val="41"/>
        </w:numPr>
        <w:rPr>
          <w:lang w:eastAsia="x-none"/>
        </w:rPr>
      </w:pPr>
      <w:r>
        <w:rPr>
          <w:lang w:eastAsia="x-none"/>
        </w:rPr>
        <w:t>D</w:t>
      </w:r>
      <w:r w:rsidR="00906700" w:rsidRPr="00421451">
        <w:rPr>
          <w:lang w:eastAsia="x-none"/>
        </w:rPr>
        <w:t>eactivate</w:t>
      </w:r>
      <w:r w:rsidR="00906700">
        <w:rPr>
          <w:lang w:eastAsia="x-none"/>
        </w:rPr>
        <w:t>/release</w:t>
      </w:r>
      <w:r w:rsidR="00906700" w:rsidRPr="00421451">
        <w:rPr>
          <w:lang w:eastAsia="x-none"/>
        </w:rPr>
        <w:t xml:space="preserve"> the </w:t>
      </w:r>
      <w:r w:rsidR="00906700">
        <w:rPr>
          <w:lang w:eastAsia="x-none"/>
        </w:rPr>
        <w:t>QoE</w:t>
      </w:r>
      <w:r w:rsidR="00906700" w:rsidRPr="00421451">
        <w:rPr>
          <w:lang w:eastAsia="x-none"/>
        </w:rPr>
        <w:t xml:space="preserve"> configured to the UE</w:t>
      </w:r>
    </w:p>
    <w:p w14:paraId="6A310CC7" w14:textId="154C38A4" w:rsidR="00CB18F1" w:rsidRDefault="00CB18F1" w:rsidP="00CB18F1">
      <w:pPr>
        <w:rPr>
          <w:lang w:eastAsia="x-none"/>
        </w:rPr>
      </w:pPr>
      <w:r w:rsidRPr="00CB18F1">
        <w:rPr>
          <w:b/>
          <w:bCs/>
          <w:lang w:eastAsia="x-none"/>
        </w:rPr>
        <w:t>Proposal</w:t>
      </w:r>
      <w:r w:rsidR="005E6F83">
        <w:rPr>
          <w:b/>
          <w:bCs/>
          <w:lang w:eastAsia="x-none"/>
        </w:rPr>
        <w:t xml:space="preserve"> 3</w:t>
      </w:r>
      <w:r>
        <w:rPr>
          <w:lang w:eastAsia="x-none"/>
        </w:rPr>
        <w:t xml:space="preserve">: Whether the target node may use “Full Config” or whether the source node can deactivate/release the QoE configured to the UE upon handover to a cell outside </w:t>
      </w:r>
      <w:r w:rsidRPr="001068AF">
        <w:rPr>
          <w:lang w:eastAsia="x-none"/>
        </w:rPr>
        <w:t xml:space="preserve">the configured area scope </w:t>
      </w:r>
      <w:r>
        <w:rPr>
          <w:lang w:eastAsia="x-none"/>
        </w:rPr>
        <w:t>(or handover to a node not supporting the source node’s QoE configuration</w:t>
      </w:r>
      <w:r w:rsidR="007B4A5A">
        <w:rPr>
          <w:lang w:eastAsia="x-none"/>
        </w:rPr>
        <w:t>)</w:t>
      </w:r>
      <w:r w:rsidR="006C2F09">
        <w:rPr>
          <w:lang w:eastAsia="x-none"/>
        </w:rPr>
        <w:t xml:space="preserve"> </w:t>
      </w:r>
      <w:r w:rsidR="00647AF3">
        <w:rPr>
          <w:lang w:eastAsia="x-none"/>
        </w:rPr>
        <w:t xml:space="preserve">by target node, </w:t>
      </w:r>
      <w:r>
        <w:rPr>
          <w:lang w:eastAsia="x-none"/>
        </w:rPr>
        <w:t>depends on SA4’s reply LS for ongoing QMC session continuity.</w:t>
      </w:r>
    </w:p>
    <w:p w14:paraId="76C40D26" w14:textId="77777777" w:rsidR="00CB18F1" w:rsidRDefault="00CB18F1" w:rsidP="00CB18F1">
      <w:pPr>
        <w:rPr>
          <w:lang w:eastAsia="x-none"/>
        </w:rPr>
      </w:pPr>
      <w:r>
        <w:rPr>
          <w:lang w:eastAsia="x-none"/>
        </w:rPr>
        <w:t>If SA4 reply LS to R3-21xxxx mentions that QoE configuration can’t be released in the middle of an application session, then we need some mechanism to ensure QMC session continuity upon handover to a</w:t>
      </w:r>
      <w:r w:rsidRPr="00CB18F1">
        <w:rPr>
          <w:lang w:eastAsia="x-none"/>
        </w:rPr>
        <w:t xml:space="preserve"> </w:t>
      </w:r>
      <w:r w:rsidRPr="00EA2548">
        <w:rPr>
          <w:lang w:eastAsia="x-none"/>
        </w:rPr>
        <w:t xml:space="preserve">cell outside the configured area scope (or </w:t>
      </w:r>
      <w:r>
        <w:rPr>
          <w:lang w:eastAsia="x-none"/>
        </w:rPr>
        <w:t xml:space="preserve">handover </w:t>
      </w:r>
      <w:r w:rsidRPr="00EA2548">
        <w:rPr>
          <w:lang w:eastAsia="x-none"/>
        </w:rPr>
        <w:t>to a node not supporting the</w:t>
      </w:r>
      <w:r>
        <w:rPr>
          <w:lang w:eastAsia="x-none"/>
        </w:rPr>
        <w:t xml:space="preserve"> source node’s</w:t>
      </w:r>
      <w:r w:rsidRPr="00EA2548">
        <w:rPr>
          <w:lang w:eastAsia="x-none"/>
        </w:rPr>
        <w:t xml:space="preserve"> QoE configuration)</w:t>
      </w:r>
      <w:r>
        <w:rPr>
          <w:lang w:eastAsia="x-none"/>
        </w:rPr>
        <w:t>. A pause/resume mechanism (similar</w:t>
      </w:r>
      <w:r w:rsidRPr="00342A51">
        <w:rPr>
          <w:lang w:eastAsia="x-none"/>
        </w:rPr>
        <w:t xml:space="preserve"> mechanism as overload handling</w:t>
      </w:r>
      <w:r>
        <w:rPr>
          <w:lang w:eastAsia="x-none"/>
        </w:rPr>
        <w:t>) can be reused by the source node.</w:t>
      </w:r>
    </w:p>
    <w:p w14:paraId="47DC061D" w14:textId="01C48720" w:rsidR="00906700" w:rsidRDefault="00EA2548" w:rsidP="00EA2548">
      <w:pPr>
        <w:rPr>
          <w:lang w:eastAsia="x-none"/>
        </w:rPr>
      </w:pPr>
      <w:r w:rsidRPr="00EA2548">
        <w:rPr>
          <w:b/>
          <w:bCs/>
          <w:lang w:eastAsia="x-none"/>
        </w:rPr>
        <w:t>Proposal</w:t>
      </w:r>
      <w:r w:rsidR="005E6F83">
        <w:rPr>
          <w:b/>
          <w:bCs/>
          <w:lang w:eastAsia="x-none"/>
        </w:rPr>
        <w:t xml:space="preserve"> 4</w:t>
      </w:r>
      <w:r>
        <w:rPr>
          <w:lang w:eastAsia="x-none"/>
        </w:rPr>
        <w:t xml:space="preserve">: </w:t>
      </w:r>
      <w:r w:rsidRPr="00EA2548">
        <w:rPr>
          <w:lang w:eastAsia="x-none"/>
        </w:rPr>
        <w:t xml:space="preserve">Upon handover to a cell outside the configured area scope (or </w:t>
      </w:r>
      <w:r w:rsidR="00C6642C">
        <w:rPr>
          <w:lang w:eastAsia="x-none"/>
        </w:rPr>
        <w:t xml:space="preserve">handover </w:t>
      </w:r>
      <w:r w:rsidRPr="00EA2548">
        <w:rPr>
          <w:lang w:eastAsia="x-none"/>
        </w:rPr>
        <w:t>to a node not supporting the</w:t>
      </w:r>
      <w:r w:rsidR="003E7387">
        <w:rPr>
          <w:lang w:eastAsia="x-none"/>
        </w:rPr>
        <w:t xml:space="preserve"> source node’s</w:t>
      </w:r>
      <w:r w:rsidRPr="00EA2548">
        <w:rPr>
          <w:lang w:eastAsia="x-none"/>
        </w:rPr>
        <w:t xml:space="preserve"> QoE configuration), the target node</w:t>
      </w:r>
      <w:r>
        <w:rPr>
          <w:lang w:eastAsia="x-none"/>
        </w:rPr>
        <w:t xml:space="preserve"> </w:t>
      </w:r>
      <w:r w:rsidRPr="00EA2548">
        <w:rPr>
          <w:lang w:eastAsia="x-none"/>
        </w:rPr>
        <w:t>may implicitly release SRB4 (via absence of SRB4 in target node’s configuration)</w:t>
      </w:r>
      <w:r w:rsidR="00C95FC8">
        <w:rPr>
          <w:lang w:eastAsia="x-none"/>
        </w:rPr>
        <w:t>. Upon which the source node can p</w:t>
      </w:r>
      <w:r w:rsidR="00C95FC8" w:rsidRPr="00C95FC8">
        <w:rPr>
          <w:lang w:eastAsia="x-none"/>
        </w:rPr>
        <w:t>ause QoE reporting and resume it only when UE moves to a QoE supporting node</w:t>
      </w:r>
      <w:r w:rsidR="00AF6B81">
        <w:rPr>
          <w:lang w:eastAsia="x-none"/>
        </w:rPr>
        <w:t>.</w:t>
      </w:r>
    </w:p>
    <w:p w14:paraId="45536B8A" w14:textId="3E21EEE7" w:rsidR="007C3BDC" w:rsidRDefault="007C3BDC" w:rsidP="007C3BDC">
      <w:pPr>
        <w:rPr>
          <w:lang w:eastAsia="x-none"/>
        </w:rPr>
      </w:pPr>
      <w:r w:rsidRPr="001613D1">
        <w:rPr>
          <w:b/>
          <w:bCs/>
          <w:lang w:eastAsia="x-none"/>
        </w:rPr>
        <w:t>Proposal</w:t>
      </w:r>
      <w:r w:rsidR="005E6F83">
        <w:rPr>
          <w:b/>
          <w:bCs/>
          <w:lang w:eastAsia="x-none"/>
        </w:rPr>
        <w:t xml:space="preserve"> 5</w:t>
      </w:r>
      <w:r>
        <w:rPr>
          <w:lang w:eastAsia="x-none"/>
        </w:rPr>
        <w:t xml:space="preserve">: </w:t>
      </w:r>
      <w:r w:rsidR="00AD363B" w:rsidRPr="00AD363B">
        <w:rPr>
          <w:lang w:eastAsia="x-none"/>
        </w:rPr>
        <w:t xml:space="preserve">Target node </w:t>
      </w:r>
      <w:r w:rsidR="00AD363B">
        <w:rPr>
          <w:lang w:eastAsia="x-none"/>
        </w:rPr>
        <w:t>should</w:t>
      </w:r>
      <w:r w:rsidR="00AD363B" w:rsidRPr="00AD363B">
        <w:rPr>
          <w:lang w:eastAsia="x-none"/>
        </w:rPr>
        <w:t xml:space="preserve"> store the </w:t>
      </w:r>
      <w:r w:rsidR="00AD363B">
        <w:rPr>
          <w:lang w:eastAsia="x-none"/>
        </w:rPr>
        <w:t>QoE</w:t>
      </w:r>
      <w:r w:rsidR="00AD363B" w:rsidRPr="00AD363B">
        <w:rPr>
          <w:lang w:eastAsia="x-none"/>
        </w:rPr>
        <w:t xml:space="preserve"> configuration</w:t>
      </w:r>
      <w:r w:rsidR="00AD363B">
        <w:rPr>
          <w:lang w:eastAsia="x-none"/>
        </w:rPr>
        <w:t xml:space="preserve"> received from source node</w:t>
      </w:r>
      <w:r w:rsidR="00AD363B" w:rsidRPr="00AD363B">
        <w:rPr>
          <w:lang w:eastAsia="x-none"/>
        </w:rPr>
        <w:t xml:space="preserve"> </w:t>
      </w:r>
      <w:r w:rsidR="00870987">
        <w:rPr>
          <w:lang w:eastAsia="x-none"/>
        </w:rPr>
        <w:t xml:space="preserve">irrespective of </w:t>
      </w:r>
      <w:r w:rsidR="00870987" w:rsidRPr="00870987">
        <w:rPr>
          <w:lang w:eastAsia="x-none"/>
        </w:rPr>
        <w:t>whether the target cell is part of the configured area scope or whether the target node supports the source node’s QoE configuration</w:t>
      </w:r>
      <w:r w:rsidR="00362803">
        <w:rPr>
          <w:lang w:eastAsia="x-none"/>
        </w:rPr>
        <w:t xml:space="preserve"> and </w:t>
      </w:r>
      <w:r w:rsidR="00362803" w:rsidRPr="00A9600F">
        <w:rPr>
          <w:lang w:eastAsia="x-none"/>
        </w:rPr>
        <w:t xml:space="preserve">forward </w:t>
      </w:r>
      <w:r w:rsidR="00362803">
        <w:rPr>
          <w:lang w:eastAsia="x-none"/>
        </w:rPr>
        <w:t>it</w:t>
      </w:r>
      <w:r w:rsidR="00362803" w:rsidRPr="00A9600F">
        <w:rPr>
          <w:lang w:eastAsia="x-none"/>
        </w:rPr>
        <w:t xml:space="preserve"> to a subsequent node during future handovers/resume</w:t>
      </w:r>
    </w:p>
    <w:p w14:paraId="444E132B" w14:textId="6AA73D1A" w:rsidR="004863D7" w:rsidRDefault="008B4A5F" w:rsidP="004863D7">
      <w:pPr>
        <w:pStyle w:val="Heading2"/>
        <w:numPr>
          <w:ilvl w:val="1"/>
          <w:numId w:val="2"/>
        </w:numPr>
        <w:tabs>
          <w:tab w:val="left" w:pos="720"/>
        </w:tabs>
      </w:pPr>
      <w:r>
        <w:t>Overriding QoE configurations</w:t>
      </w:r>
    </w:p>
    <w:p w14:paraId="6F80E667" w14:textId="77777777" w:rsidR="005E6F83" w:rsidRPr="005E6F83" w:rsidRDefault="005E6F83" w:rsidP="005E6F83">
      <w:pPr>
        <w:rPr>
          <w:lang w:val="en-US"/>
        </w:rPr>
      </w:pPr>
      <w:r w:rsidRPr="005E6F83">
        <w:rPr>
          <w:lang w:val="en-US"/>
        </w:rPr>
        <w:t>The following was agreed in R3#112e:</w:t>
      </w:r>
    </w:p>
    <w:p w14:paraId="25E1BE8E" w14:textId="50164A2F" w:rsidR="00645E84" w:rsidRPr="00645E84" w:rsidRDefault="00645E84" w:rsidP="00C0517F">
      <w:pPr>
        <w:contextualSpacing/>
        <w:rPr>
          <w:color w:val="00B050"/>
          <w:lang w:val="en-US"/>
        </w:rPr>
      </w:pPr>
      <w:r w:rsidRPr="00645E84">
        <w:rPr>
          <w:color w:val="00B050"/>
          <w:lang w:val="en-US"/>
        </w:rPr>
        <w:t xml:space="preserve">Management based QoE should not override an existing signaling based QoE configuration. </w:t>
      </w:r>
    </w:p>
    <w:p w14:paraId="6981A5B1" w14:textId="77777777" w:rsidR="005E6F83" w:rsidRDefault="00E719E9" w:rsidP="004863D7">
      <w:pPr>
        <w:contextualSpacing/>
        <w:rPr>
          <w:color w:val="4472C4" w:themeColor="accent1"/>
          <w:lang w:val="en-US"/>
        </w:rPr>
      </w:pPr>
      <w:r w:rsidRPr="00E719E9">
        <w:rPr>
          <w:color w:val="4472C4" w:themeColor="accent1"/>
          <w:lang w:val="en-US"/>
        </w:rPr>
        <w:t>Whether a management based QoE configuration can override another management based QoE configuration and whether a signaling based QoE configuration can override another signaling based QoE configuration</w:t>
      </w:r>
    </w:p>
    <w:p w14:paraId="7EEA224F" w14:textId="77777777" w:rsidR="005E6F83" w:rsidRDefault="005E6F83" w:rsidP="004863D7">
      <w:pPr>
        <w:contextualSpacing/>
        <w:rPr>
          <w:color w:val="4472C4" w:themeColor="accent1"/>
          <w:lang w:val="en-US"/>
        </w:rPr>
      </w:pPr>
    </w:p>
    <w:p w14:paraId="23E28315" w14:textId="4C16043D" w:rsidR="00E96937" w:rsidRDefault="005E6F83" w:rsidP="000432BB">
      <w:pPr>
        <w:contextualSpacing/>
        <w:rPr>
          <w:lang w:eastAsia="x-none"/>
        </w:rPr>
      </w:pPr>
      <w:r>
        <w:rPr>
          <w:lang w:eastAsia="x-none"/>
        </w:rPr>
        <w:t xml:space="preserve">Since signaling based QoE is </w:t>
      </w:r>
      <w:r w:rsidR="005012BE">
        <w:rPr>
          <w:lang w:eastAsia="x-none"/>
        </w:rPr>
        <w:t xml:space="preserve">intended for a single UE and management based QoE is intended for a group of UEs, signaling based QoE takes precedence over management based QoE. </w:t>
      </w:r>
      <w:r w:rsidR="00A63C67">
        <w:rPr>
          <w:lang w:eastAsia="x-none"/>
        </w:rPr>
        <w:t>Overriding same type of QoE configurations should be possible while s-based QoE can also override a m-based QoE.</w:t>
      </w:r>
    </w:p>
    <w:p w14:paraId="03AD7DFE" w14:textId="77777777" w:rsidR="00E96937" w:rsidRDefault="00E96937" w:rsidP="000432BB">
      <w:pPr>
        <w:contextualSpacing/>
        <w:rPr>
          <w:b/>
          <w:bCs/>
          <w:lang w:eastAsia="x-none"/>
        </w:rPr>
      </w:pPr>
    </w:p>
    <w:p w14:paraId="34F917B3" w14:textId="76C5F8B1" w:rsidR="000432BB" w:rsidRDefault="000432BB" w:rsidP="000432BB">
      <w:pPr>
        <w:rPr>
          <w:color w:val="000000" w:themeColor="text1"/>
          <w:lang w:val="en-US"/>
        </w:rPr>
      </w:pPr>
      <w:r w:rsidRPr="00770511">
        <w:rPr>
          <w:b/>
          <w:bCs/>
          <w:lang w:eastAsia="x-none"/>
        </w:rPr>
        <w:t>Proposal</w:t>
      </w:r>
      <w:r w:rsidR="00E96937">
        <w:rPr>
          <w:b/>
          <w:bCs/>
          <w:lang w:eastAsia="x-none"/>
        </w:rPr>
        <w:t xml:space="preserve"> 6</w:t>
      </w:r>
      <w:r w:rsidRPr="00770511">
        <w:rPr>
          <w:b/>
          <w:bCs/>
          <w:lang w:eastAsia="x-none"/>
        </w:rPr>
        <w:t>:</w:t>
      </w:r>
      <w:r>
        <w:rPr>
          <w:lang w:eastAsia="x-none"/>
        </w:rPr>
        <w:t xml:space="preserve"> </w:t>
      </w:r>
      <w:r w:rsidRPr="004C6BC0">
        <w:rPr>
          <w:color w:val="000000" w:themeColor="text1"/>
          <w:lang w:eastAsia="x-none"/>
        </w:rPr>
        <w:t xml:space="preserve">A </w:t>
      </w:r>
      <w:r>
        <w:rPr>
          <w:color w:val="000000" w:themeColor="text1"/>
          <w:lang w:val="en-US"/>
        </w:rPr>
        <w:t>signaling</w:t>
      </w:r>
      <w:r w:rsidR="00E719E9" w:rsidRPr="00E719E9">
        <w:rPr>
          <w:color w:val="000000" w:themeColor="text1"/>
          <w:lang w:val="en-US"/>
        </w:rPr>
        <w:t xml:space="preserve"> based QoE configuration can override another management based QoE configuration</w:t>
      </w:r>
    </w:p>
    <w:p w14:paraId="7F649FDC" w14:textId="3D1FA972" w:rsidR="004C6BC0" w:rsidRDefault="004C6BC0" w:rsidP="004C6BC0">
      <w:pPr>
        <w:rPr>
          <w:color w:val="000000" w:themeColor="text1"/>
          <w:lang w:val="en-US"/>
        </w:rPr>
      </w:pPr>
      <w:r w:rsidRPr="00770511">
        <w:rPr>
          <w:b/>
          <w:bCs/>
          <w:lang w:eastAsia="x-none"/>
        </w:rPr>
        <w:t>Proposal</w:t>
      </w:r>
      <w:r w:rsidR="00E96937">
        <w:rPr>
          <w:b/>
          <w:bCs/>
          <w:lang w:eastAsia="x-none"/>
        </w:rPr>
        <w:t xml:space="preserve"> 7</w:t>
      </w:r>
      <w:r w:rsidRPr="00770511">
        <w:rPr>
          <w:b/>
          <w:bCs/>
          <w:lang w:eastAsia="x-none"/>
        </w:rPr>
        <w:t>:</w:t>
      </w:r>
      <w:r>
        <w:rPr>
          <w:lang w:eastAsia="x-none"/>
        </w:rPr>
        <w:t xml:space="preserve"> </w:t>
      </w:r>
      <w:r w:rsidRPr="004C6BC0">
        <w:rPr>
          <w:color w:val="000000" w:themeColor="text1"/>
          <w:lang w:eastAsia="x-none"/>
        </w:rPr>
        <w:t xml:space="preserve">A </w:t>
      </w:r>
      <w:r w:rsidR="00E719E9" w:rsidRPr="00E719E9">
        <w:rPr>
          <w:color w:val="000000" w:themeColor="text1"/>
          <w:lang w:val="en-US"/>
        </w:rPr>
        <w:t>management based QoE configuration can override another management based QoE configuration</w:t>
      </w:r>
    </w:p>
    <w:p w14:paraId="7635E6C8" w14:textId="5AF174B5" w:rsidR="000432BB" w:rsidRDefault="000432BB" w:rsidP="000432BB">
      <w:pPr>
        <w:rPr>
          <w:lang w:eastAsia="x-none"/>
        </w:rPr>
      </w:pPr>
      <w:r w:rsidRPr="00770511">
        <w:rPr>
          <w:b/>
          <w:bCs/>
          <w:lang w:eastAsia="x-none"/>
        </w:rPr>
        <w:t>Proposal</w:t>
      </w:r>
      <w:r w:rsidR="00E96937">
        <w:rPr>
          <w:b/>
          <w:bCs/>
          <w:lang w:eastAsia="x-none"/>
        </w:rPr>
        <w:t xml:space="preserve"> 8</w:t>
      </w:r>
      <w:r w:rsidRPr="00770511">
        <w:rPr>
          <w:b/>
          <w:bCs/>
          <w:lang w:eastAsia="x-none"/>
        </w:rPr>
        <w:t>:</w:t>
      </w:r>
      <w:r>
        <w:rPr>
          <w:lang w:eastAsia="x-none"/>
        </w:rPr>
        <w:t xml:space="preserve"> </w:t>
      </w:r>
      <w:r w:rsidRPr="004C6BC0">
        <w:rPr>
          <w:color w:val="000000" w:themeColor="text1"/>
          <w:lang w:eastAsia="x-none"/>
        </w:rPr>
        <w:t xml:space="preserve">A </w:t>
      </w:r>
      <w:r>
        <w:rPr>
          <w:color w:val="000000" w:themeColor="text1"/>
          <w:lang w:val="en-US"/>
        </w:rPr>
        <w:t>signaling</w:t>
      </w:r>
      <w:r w:rsidR="00E719E9" w:rsidRPr="00E719E9">
        <w:rPr>
          <w:color w:val="000000" w:themeColor="text1"/>
          <w:lang w:val="en-US"/>
        </w:rPr>
        <w:t xml:space="preserve"> based QoE configuration can override another </w:t>
      </w:r>
      <w:r>
        <w:rPr>
          <w:color w:val="000000" w:themeColor="text1"/>
          <w:lang w:val="en-US"/>
        </w:rPr>
        <w:t>signaling</w:t>
      </w:r>
      <w:r w:rsidR="00E719E9" w:rsidRPr="00E719E9">
        <w:rPr>
          <w:color w:val="000000" w:themeColor="text1"/>
          <w:lang w:val="en-US"/>
        </w:rPr>
        <w:t xml:space="preserve"> based QoE configuration</w:t>
      </w:r>
    </w:p>
    <w:p w14:paraId="2240234F" w14:textId="50318541" w:rsidR="007342DF" w:rsidRDefault="007342DF" w:rsidP="007342DF">
      <w:pPr>
        <w:pStyle w:val="Heading2"/>
        <w:numPr>
          <w:ilvl w:val="1"/>
          <w:numId w:val="2"/>
        </w:numPr>
        <w:tabs>
          <w:tab w:val="left" w:pos="720"/>
        </w:tabs>
      </w:pPr>
      <w:r>
        <w:t xml:space="preserve">Pause </w:t>
      </w:r>
      <w:r w:rsidR="001256BA">
        <w:t>status</w:t>
      </w:r>
      <w:r>
        <w:t xml:space="preserve"> </w:t>
      </w:r>
      <w:r w:rsidR="001256BA">
        <w:t xml:space="preserve">propagation </w:t>
      </w:r>
      <w:r>
        <w:t>during mobility</w:t>
      </w:r>
    </w:p>
    <w:p w14:paraId="699B7311" w14:textId="77777777" w:rsidR="007342DF" w:rsidRDefault="007342DF" w:rsidP="007342DF">
      <w:pPr>
        <w:rPr>
          <w:lang w:eastAsia="x-none"/>
        </w:rPr>
      </w:pPr>
      <w:r w:rsidRPr="00115D4F">
        <w:rPr>
          <w:lang w:eastAsia="x-none"/>
        </w:rPr>
        <w:t>The NG-RAN node may initiate the procedure to pause/resume some QoE measurement reporting by sending a list of QoE reference ID with explicit pause/resume indication to UE</w:t>
      </w:r>
      <w:r>
        <w:rPr>
          <w:lang w:eastAsia="x-none"/>
        </w:rPr>
        <w:t xml:space="preserve"> (exact details pending RAN2 discussion)</w:t>
      </w:r>
      <w:r w:rsidRPr="00115D4F">
        <w:rPr>
          <w:lang w:eastAsia="x-none"/>
        </w:rPr>
        <w:t xml:space="preserve">. </w:t>
      </w:r>
    </w:p>
    <w:p w14:paraId="11975DE0" w14:textId="6C4ABEA2" w:rsidR="007342DF" w:rsidRDefault="007342DF" w:rsidP="007342DF">
      <w:pPr>
        <w:rPr>
          <w:lang w:eastAsia="x-none"/>
        </w:rPr>
      </w:pPr>
      <w:r>
        <w:rPr>
          <w:lang w:eastAsia="x-none"/>
        </w:rPr>
        <w:t>Since each NG-</w:t>
      </w:r>
      <w:r w:rsidRPr="002C4A87">
        <w:rPr>
          <w:lang w:eastAsia="x-none"/>
        </w:rPr>
        <w:t>RAN has full autonomy w</w:t>
      </w:r>
      <w:r>
        <w:rPr>
          <w:lang w:eastAsia="x-none"/>
        </w:rPr>
        <w:t>.</w:t>
      </w:r>
      <w:r w:rsidRPr="002C4A87">
        <w:rPr>
          <w:lang w:eastAsia="x-none"/>
        </w:rPr>
        <w:t>r</w:t>
      </w:r>
      <w:r>
        <w:rPr>
          <w:lang w:eastAsia="x-none"/>
        </w:rPr>
        <w:t>.</w:t>
      </w:r>
      <w:r w:rsidRPr="002C4A87">
        <w:rPr>
          <w:lang w:eastAsia="x-none"/>
        </w:rPr>
        <w:t>t handling of pause/resume at overload</w:t>
      </w:r>
      <w:r>
        <w:rPr>
          <w:lang w:eastAsia="x-none"/>
        </w:rPr>
        <w:t xml:space="preserve">, the pause </w:t>
      </w:r>
      <w:r w:rsidR="001256BA">
        <w:rPr>
          <w:lang w:eastAsia="x-none"/>
        </w:rPr>
        <w:t>status</w:t>
      </w:r>
      <w:r>
        <w:rPr>
          <w:lang w:eastAsia="x-none"/>
        </w:rPr>
        <w:t xml:space="preserve"> needs to be signalled to the target node during mobility. </w:t>
      </w:r>
    </w:p>
    <w:p w14:paraId="76F91B7C" w14:textId="4096CEE2" w:rsidR="007342DF" w:rsidRDefault="007342DF" w:rsidP="007342DF">
      <w:pPr>
        <w:rPr>
          <w:rFonts w:eastAsia="DengXian"/>
          <w:lang w:eastAsia="zh-CN"/>
        </w:rPr>
      </w:pPr>
      <w:r>
        <w:rPr>
          <w:lang w:eastAsia="x-none"/>
        </w:rPr>
        <w:t>For example. i</w:t>
      </w:r>
      <w:r w:rsidRPr="00A02BF9">
        <w:rPr>
          <w:rFonts w:eastAsia="DengXian"/>
          <w:lang w:eastAsia="zh-CN"/>
        </w:rPr>
        <w:t xml:space="preserve">f the QoE reporting is paused in the source node because of overload, the pause </w:t>
      </w:r>
      <w:r w:rsidR="001256BA">
        <w:rPr>
          <w:rFonts w:eastAsia="DengXian"/>
          <w:lang w:eastAsia="zh-CN"/>
        </w:rPr>
        <w:t>status</w:t>
      </w:r>
      <w:r w:rsidRPr="00A02BF9">
        <w:rPr>
          <w:rFonts w:eastAsia="DengXian"/>
          <w:lang w:eastAsia="zh-CN"/>
        </w:rPr>
        <w:t xml:space="preserve"> should be transmitted to the target node</w:t>
      </w:r>
      <w:r>
        <w:rPr>
          <w:rFonts w:eastAsia="DengXian"/>
          <w:lang w:eastAsia="zh-CN"/>
        </w:rPr>
        <w:t xml:space="preserve"> as part of QoE configuration transfer during mobility. If the target node has</w:t>
      </w:r>
      <w:r w:rsidRPr="00A02BF9">
        <w:rPr>
          <w:rFonts w:eastAsia="DengXian"/>
          <w:lang w:eastAsia="zh-CN"/>
        </w:rPr>
        <w:t xml:space="preserve"> no overload situation, the target node can resume the QoE reporting</w:t>
      </w:r>
      <w:r>
        <w:rPr>
          <w:rFonts w:eastAsia="DengXian"/>
          <w:lang w:eastAsia="zh-CN"/>
        </w:rPr>
        <w:t>.</w:t>
      </w:r>
    </w:p>
    <w:p w14:paraId="4DA05E54" w14:textId="3BCBDFAA" w:rsidR="007342DF" w:rsidRPr="00A02BF9" w:rsidRDefault="007342DF" w:rsidP="007342DF">
      <w:pPr>
        <w:rPr>
          <w:rFonts w:eastAsia="DengXian"/>
          <w:lang w:eastAsia="zh-CN"/>
        </w:rPr>
      </w:pPr>
      <w:r w:rsidRPr="009B07C9">
        <w:rPr>
          <w:rFonts w:eastAsia="DengXian"/>
          <w:b/>
          <w:bCs/>
          <w:lang w:eastAsia="zh-CN"/>
        </w:rPr>
        <w:lastRenderedPageBreak/>
        <w:t>Observation</w:t>
      </w:r>
      <w:r>
        <w:rPr>
          <w:rFonts w:eastAsia="DengXian"/>
          <w:b/>
          <w:bCs/>
          <w:lang w:eastAsia="zh-CN"/>
        </w:rPr>
        <w:t xml:space="preserve"> 6</w:t>
      </w:r>
      <w:r>
        <w:rPr>
          <w:rFonts w:eastAsia="DengXian"/>
          <w:lang w:eastAsia="zh-CN"/>
        </w:rPr>
        <w:t>: Whether the QoE configuration(s) are paused in the source node due to overload needs to be signalled to the target node during mobility so that target node can take appropriate action (pause/resume) based on its overload status.</w:t>
      </w:r>
    </w:p>
    <w:p w14:paraId="1C4FA724" w14:textId="466D2C9A" w:rsidR="007342DF" w:rsidRDefault="007342DF" w:rsidP="007342DF">
      <w:pPr>
        <w:rPr>
          <w:rFonts w:eastAsia="DengXian"/>
          <w:lang w:eastAsia="zh-CN"/>
        </w:rPr>
      </w:pPr>
      <w:r w:rsidRPr="0081321C">
        <w:rPr>
          <w:rFonts w:eastAsia="DengXian"/>
          <w:b/>
          <w:bCs/>
          <w:lang w:eastAsia="zh-CN"/>
        </w:rPr>
        <w:t>Proposal</w:t>
      </w:r>
      <w:r>
        <w:rPr>
          <w:rFonts w:eastAsia="DengXian"/>
          <w:b/>
          <w:bCs/>
          <w:lang w:eastAsia="zh-CN"/>
        </w:rPr>
        <w:t xml:space="preserve"> </w:t>
      </w:r>
      <w:r w:rsidR="001256BA">
        <w:rPr>
          <w:rFonts w:eastAsia="DengXian"/>
          <w:b/>
          <w:bCs/>
          <w:lang w:eastAsia="zh-CN"/>
        </w:rPr>
        <w:t>9</w:t>
      </w:r>
      <w:r>
        <w:rPr>
          <w:rFonts w:eastAsia="DengXian"/>
          <w:lang w:eastAsia="zh-CN"/>
        </w:rPr>
        <w:t xml:space="preserve">: </w:t>
      </w:r>
      <w:r w:rsidRPr="00C42388">
        <w:rPr>
          <w:rFonts w:eastAsia="DengXian"/>
          <w:lang w:eastAsia="zh-CN"/>
        </w:rPr>
        <w:t xml:space="preserve">Introduce </w:t>
      </w:r>
      <w:r>
        <w:rPr>
          <w:rFonts w:eastAsia="DengXian"/>
          <w:lang w:eastAsia="zh-CN"/>
        </w:rPr>
        <w:t xml:space="preserve">a “Pause </w:t>
      </w:r>
      <w:r w:rsidR="001256BA">
        <w:rPr>
          <w:rFonts w:eastAsia="DengXian"/>
          <w:lang w:eastAsia="zh-CN"/>
        </w:rPr>
        <w:t>status</w:t>
      </w:r>
      <w:r>
        <w:rPr>
          <w:rFonts w:eastAsia="DengXian"/>
          <w:lang w:eastAsia="zh-CN"/>
        </w:rPr>
        <w:t xml:space="preserve">” IE within the </w:t>
      </w:r>
      <w:r w:rsidRPr="00CA54FB">
        <w:rPr>
          <w:rFonts w:eastAsia="DengXian"/>
          <w:lang w:eastAsia="zh-CN"/>
        </w:rPr>
        <w:t>UE Application layer measurement configuration</w:t>
      </w:r>
      <w:r>
        <w:rPr>
          <w:rFonts w:eastAsia="DengXian"/>
          <w:lang w:eastAsia="zh-CN"/>
        </w:rPr>
        <w:t>. FFS whether this IE is per QoE Reference or a single pause indication for all QoE Reference (pending RAN2 discussion)</w:t>
      </w:r>
    </w:p>
    <w:p w14:paraId="1FEFD003" w14:textId="715300D5" w:rsidR="00C6047E" w:rsidRPr="00C6047E" w:rsidRDefault="007342DF" w:rsidP="00D17046">
      <w:pPr>
        <w:rPr>
          <w:rFonts w:eastAsia="DengXian"/>
          <w:lang w:eastAsia="zh-CN"/>
        </w:rPr>
      </w:pPr>
      <w:r w:rsidRPr="0081321C">
        <w:rPr>
          <w:rFonts w:eastAsia="DengXian"/>
          <w:b/>
          <w:bCs/>
          <w:lang w:eastAsia="zh-CN"/>
        </w:rPr>
        <w:t>Proposal</w:t>
      </w:r>
      <w:r>
        <w:rPr>
          <w:rFonts w:eastAsia="DengXian"/>
          <w:b/>
          <w:bCs/>
          <w:lang w:eastAsia="zh-CN"/>
        </w:rPr>
        <w:t xml:space="preserve"> </w:t>
      </w:r>
      <w:r w:rsidR="001256BA">
        <w:rPr>
          <w:rFonts w:eastAsia="DengXian"/>
          <w:b/>
          <w:bCs/>
          <w:lang w:eastAsia="zh-CN"/>
        </w:rPr>
        <w:t>10</w:t>
      </w:r>
      <w:r>
        <w:rPr>
          <w:rFonts w:eastAsia="DengXian"/>
          <w:lang w:eastAsia="zh-CN"/>
        </w:rPr>
        <w:t>:</w:t>
      </w:r>
      <w:r w:rsidRPr="00DF4B72">
        <w:rPr>
          <w:rFonts w:eastAsia="DengXian"/>
          <w:lang w:eastAsia="zh-CN"/>
        </w:rPr>
        <w:t xml:space="preserve"> </w:t>
      </w:r>
      <w:r>
        <w:rPr>
          <w:rFonts w:eastAsia="DengXian"/>
          <w:lang w:eastAsia="zh-CN"/>
        </w:rPr>
        <w:t xml:space="preserve">“Pause </w:t>
      </w:r>
      <w:r w:rsidR="00C6047E">
        <w:rPr>
          <w:rFonts w:eastAsia="DengXian"/>
          <w:lang w:eastAsia="zh-CN"/>
        </w:rPr>
        <w:t>status</w:t>
      </w:r>
      <w:r>
        <w:rPr>
          <w:rFonts w:eastAsia="DengXian"/>
          <w:lang w:eastAsia="zh-CN"/>
        </w:rPr>
        <w:t>” IE is propagated to the target node as part of QoE configuration transfer during Xn and NG handovers and retrieve UE context procedure.</w:t>
      </w:r>
    </w:p>
    <w:p w14:paraId="306F4569" w14:textId="4AF82496" w:rsidR="00185DC9" w:rsidRDefault="00185DC9" w:rsidP="00CC5A7A">
      <w:pPr>
        <w:pStyle w:val="Heading1"/>
        <w:numPr>
          <w:ilvl w:val="0"/>
          <w:numId w:val="2"/>
        </w:numPr>
      </w:pPr>
      <w:r>
        <w:t>Conclusion</w:t>
      </w:r>
    </w:p>
    <w:p w14:paraId="41E34687" w14:textId="77777777" w:rsidR="002660F1" w:rsidRDefault="002660F1" w:rsidP="002660F1">
      <w:r w:rsidRPr="00711EF3">
        <w:rPr>
          <w:b/>
          <w:bCs/>
        </w:rPr>
        <w:t>Observation</w:t>
      </w:r>
      <w:r>
        <w:rPr>
          <w:b/>
          <w:bCs/>
        </w:rPr>
        <w:t xml:space="preserve"> 1</w:t>
      </w:r>
      <w:r>
        <w:t>: Trace/MDT configuration is propagated during all handovers (either intra-gNB, inter-gNB or inter-AMF HO) as long as PLMN check conditions are satisfied.</w:t>
      </w:r>
    </w:p>
    <w:p w14:paraId="471577B8" w14:textId="77777777" w:rsidR="002660F1" w:rsidRDefault="002660F1" w:rsidP="002660F1">
      <w:r w:rsidRPr="00B939E1">
        <w:rPr>
          <w:b/>
          <w:bCs/>
          <w:lang w:eastAsia="x-none"/>
        </w:rPr>
        <w:t>Observation 2</w:t>
      </w:r>
      <w:r>
        <w:rPr>
          <w:lang w:eastAsia="x-none"/>
        </w:rPr>
        <w:t>: Re-initiating trace procedure post N2 handover with AMF relocation simply means that a new trace session is initiated by the target AMF (post receiving trace parameters from source AMF) and the old trace session at source AMF is deactivated. This doesn’t mean trace session continuity is lost.</w:t>
      </w:r>
    </w:p>
    <w:p w14:paraId="1D9E9D0C" w14:textId="1CC5D36A" w:rsidR="002660F1" w:rsidRPr="00DA513F" w:rsidRDefault="002660F1" w:rsidP="002660F1">
      <w:pPr>
        <w:rPr>
          <w:color w:val="000000" w:themeColor="text1"/>
          <w:lang w:eastAsia="x-none"/>
        </w:rPr>
      </w:pPr>
      <w:r w:rsidRPr="00770511">
        <w:rPr>
          <w:b/>
          <w:bCs/>
          <w:lang w:eastAsia="x-none"/>
        </w:rPr>
        <w:t xml:space="preserve">Observation </w:t>
      </w:r>
      <w:r>
        <w:rPr>
          <w:b/>
          <w:bCs/>
          <w:lang w:eastAsia="x-none"/>
        </w:rPr>
        <w:t>3</w:t>
      </w:r>
      <w:r w:rsidRPr="00770511">
        <w:rPr>
          <w:b/>
          <w:bCs/>
          <w:lang w:eastAsia="x-none"/>
        </w:rPr>
        <w:t>:</w:t>
      </w:r>
      <w:r>
        <w:rPr>
          <w:lang w:eastAsia="x-none"/>
        </w:rPr>
        <w:t xml:space="preserve"> </w:t>
      </w:r>
      <w:r w:rsidR="009854EB" w:rsidRPr="009854EB">
        <w:rPr>
          <w:color w:val="000000" w:themeColor="text1"/>
        </w:rPr>
        <w:t xml:space="preserve">Pause status and RVQOE configuration are transparent to AMF and are propagated in the Source to Target </w:t>
      </w:r>
      <w:r w:rsidR="003C403F">
        <w:rPr>
          <w:color w:val="000000" w:themeColor="text1"/>
        </w:rPr>
        <w:t>C</w:t>
      </w:r>
      <w:r w:rsidR="009854EB" w:rsidRPr="009854EB">
        <w:rPr>
          <w:color w:val="000000" w:themeColor="text1"/>
        </w:rPr>
        <w:t>ontainer during N2 based handover irrespective of whether QoE configuration is propagated in NGAP HANDOVER REQUEST.</w:t>
      </w:r>
    </w:p>
    <w:p w14:paraId="68FB889C" w14:textId="57DC0423" w:rsidR="002660F1" w:rsidRDefault="002660F1" w:rsidP="002660F1">
      <w:pPr>
        <w:rPr>
          <w:lang w:eastAsia="x-none"/>
        </w:rPr>
      </w:pPr>
      <w:r w:rsidRPr="00770511">
        <w:rPr>
          <w:b/>
          <w:bCs/>
          <w:lang w:eastAsia="x-none"/>
        </w:rPr>
        <w:t>Proposal 1:</w:t>
      </w:r>
      <w:r>
        <w:rPr>
          <w:lang w:eastAsia="x-none"/>
        </w:rPr>
        <w:t xml:space="preserve"> Signaling based QoE configuration need not be transferred from the source NG-RAN node to AMF in NGAP HANDOVER REQUIRED message as the source </w:t>
      </w:r>
      <w:r w:rsidRPr="00F156B4">
        <w:rPr>
          <w:lang w:eastAsia="x-none"/>
        </w:rPr>
        <w:t xml:space="preserve">AMF </w:t>
      </w:r>
      <w:r>
        <w:rPr>
          <w:lang w:eastAsia="x-none"/>
        </w:rPr>
        <w:t>is responsible to</w:t>
      </w:r>
      <w:r w:rsidRPr="00F156B4">
        <w:rPr>
          <w:lang w:eastAsia="x-none"/>
        </w:rPr>
        <w:t xml:space="preserve"> </w:t>
      </w:r>
      <w:r>
        <w:rPr>
          <w:lang w:eastAsia="x-none"/>
        </w:rPr>
        <w:t>propagate QoE measurement configuration. FFS whether and how pause status and RVQOE configuration is propagated in case of N2 handovers.</w:t>
      </w:r>
    </w:p>
    <w:p w14:paraId="14B4ABCE" w14:textId="77777777" w:rsidR="002660F1" w:rsidRDefault="002660F1" w:rsidP="002660F1">
      <w:pPr>
        <w:rPr>
          <w:lang w:eastAsia="x-none"/>
        </w:rPr>
      </w:pPr>
      <w:r>
        <w:rPr>
          <w:b/>
          <w:bCs/>
          <w:lang w:eastAsia="x-none"/>
        </w:rPr>
        <w:t>Observation 4</w:t>
      </w:r>
      <w:r>
        <w:rPr>
          <w:lang w:eastAsia="x-none"/>
        </w:rPr>
        <w:t xml:space="preserve">: Signaling based MDT configuration is propagated from source to target NG-RAN node irrespective of whether the </w:t>
      </w:r>
      <w:r w:rsidRPr="00BD591F">
        <w:rPr>
          <w:lang w:eastAsia="x-none"/>
        </w:rPr>
        <w:t>target cell is part of the configured area scope</w:t>
      </w:r>
      <w:r>
        <w:rPr>
          <w:lang w:eastAsia="x-none"/>
        </w:rPr>
        <w:t xml:space="preserve"> or whether the target</w:t>
      </w:r>
      <w:r w:rsidRPr="00AB1919">
        <w:rPr>
          <w:lang w:eastAsia="x-none"/>
        </w:rPr>
        <w:t xml:space="preserve"> node support</w:t>
      </w:r>
      <w:r>
        <w:rPr>
          <w:lang w:eastAsia="x-none"/>
        </w:rPr>
        <w:t>s</w:t>
      </w:r>
      <w:r w:rsidRPr="00AB1919">
        <w:rPr>
          <w:lang w:eastAsia="x-none"/>
        </w:rPr>
        <w:t xml:space="preserve"> the source node’s </w:t>
      </w:r>
      <w:r>
        <w:rPr>
          <w:lang w:eastAsia="x-none"/>
        </w:rPr>
        <w:t>MDT</w:t>
      </w:r>
      <w:r w:rsidRPr="00AB1919">
        <w:rPr>
          <w:lang w:eastAsia="x-none"/>
        </w:rPr>
        <w:t xml:space="preserve"> configuration</w:t>
      </w:r>
    </w:p>
    <w:p w14:paraId="722FBD39" w14:textId="77777777" w:rsidR="002660F1" w:rsidRDefault="002660F1" w:rsidP="002660F1">
      <w:pPr>
        <w:rPr>
          <w:lang w:eastAsia="x-none"/>
        </w:rPr>
      </w:pPr>
      <w:r w:rsidRPr="00D3093F">
        <w:rPr>
          <w:b/>
          <w:bCs/>
          <w:lang w:eastAsia="x-none"/>
        </w:rPr>
        <w:t>Observation</w:t>
      </w:r>
      <w:r>
        <w:rPr>
          <w:b/>
          <w:bCs/>
          <w:lang w:eastAsia="x-none"/>
        </w:rPr>
        <w:t xml:space="preserve"> 5</w:t>
      </w:r>
      <w:r w:rsidRPr="00D3093F">
        <w:rPr>
          <w:b/>
          <w:bCs/>
          <w:lang w:eastAsia="x-none"/>
        </w:rPr>
        <w:t>:</w:t>
      </w:r>
      <w:r>
        <w:rPr>
          <w:lang w:eastAsia="x-none"/>
        </w:rPr>
        <w:t xml:space="preserve"> The area scope in QoE measurement configuration can contain a combination of QoE supporting Rel-17 gNBs and QoE non-supporting Rel-16 gNBs or a combination of LTE and NR cells</w:t>
      </w:r>
    </w:p>
    <w:p w14:paraId="2C7B272C" w14:textId="77777777" w:rsidR="002660F1" w:rsidRDefault="002660F1" w:rsidP="002660F1">
      <w:pPr>
        <w:rPr>
          <w:lang w:eastAsia="x-none"/>
        </w:rPr>
      </w:pPr>
      <w:r w:rsidRPr="001613D1">
        <w:rPr>
          <w:b/>
          <w:bCs/>
          <w:lang w:eastAsia="x-none"/>
        </w:rPr>
        <w:t>Proposal</w:t>
      </w:r>
      <w:r>
        <w:rPr>
          <w:b/>
          <w:bCs/>
          <w:lang w:eastAsia="x-none"/>
        </w:rPr>
        <w:t xml:space="preserve"> 2</w:t>
      </w:r>
      <w:r>
        <w:rPr>
          <w:lang w:eastAsia="x-none"/>
        </w:rPr>
        <w:t xml:space="preserve">: Signaling based QoE configuration is propagated from source to target NG-RAN node irrespective of whether the </w:t>
      </w:r>
      <w:r w:rsidRPr="00BD591F">
        <w:rPr>
          <w:lang w:eastAsia="x-none"/>
        </w:rPr>
        <w:t>target cell is part of the configured area scope</w:t>
      </w:r>
      <w:r>
        <w:rPr>
          <w:lang w:eastAsia="x-none"/>
        </w:rPr>
        <w:t xml:space="preserve"> or whether the target</w:t>
      </w:r>
      <w:r w:rsidRPr="00AB1919">
        <w:rPr>
          <w:lang w:eastAsia="x-none"/>
        </w:rPr>
        <w:t xml:space="preserve"> node support</w:t>
      </w:r>
      <w:r>
        <w:rPr>
          <w:lang w:eastAsia="x-none"/>
        </w:rPr>
        <w:t>s</w:t>
      </w:r>
      <w:r w:rsidRPr="00AB1919">
        <w:rPr>
          <w:lang w:eastAsia="x-none"/>
        </w:rPr>
        <w:t xml:space="preserve"> the source node’s QoE configuration</w:t>
      </w:r>
    </w:p>
    <w:p w14:paraId="0B9A9961" w14:textId="26CA4D64" w:rsidR="002660F1" w:rsidRDefault="002660F1" w:rsidP="002660F1">
      <w:pPr>
        <w:rPr>
          <w:lang w:eastAsia="x-none"/>
        </w:rPr>
      </w:pPr>
      <w:r w:rsidRPr="00CB18F1">
        <w:rPr>
          <w:b/>
          <w:bCs/>
          <w:lang w:eastAsia="x-none"/>
        </w:rPr>
        <w:t>Proposal</w:t>
      </w:r>
      <w:r>
        <w:rPr>
          <w:b/>
          <w:bCs/>
          <w:lang w:eastAsia="x-none"/>
        </w:rPr>
        <w:t xml:space="preserve"> 3</w:t>
      </w:r>
      <w:r>
        <w:rPr>
          <w:lang w:eastAsia="x-none"/>
        </w:rPr>
        <w:t xml:space="preserve">: Whether the target node may use “Full Config” or whether the source node can deactivate/release the QoE configured to the UE upon handover to a cell outside </w:t>
      </w:r>
      <w:r w:rsidRPr="001068AF">
        <w:rPr>
          <w:lang w:eastAsia="x-none"/>
        </w:rPr>
        <w:t xml:space="preserve">the configured area scope </w:t>
      </w:r>
      <w:r>
        <w:rPr>
          <w:lang w:eastAsia="x-none"/>
        </w:rPr>
        <w:t>(or handover to a node not supporting the source node’s QoE configuration) depends on SA4’s reply LS for ongoing QMC session continuity.</w:t>
      </w:r>
    </w:p>
    <w:p w14:paraId="44FAE246" w14:textId="77777777" w:rsidR="002660F1" w:rsidRDefault="002660F1" w:rsidP="002660F1">
      <w:pPr>
        <w:rPr>
          <w:lang w:eastAsia="x-none"/>
        </w:rPr>
      </w:pPr>
      <w:r w:rsidRPr="00EA2548">
        <w:rPr>
          <w:b/>
          <w:bCs/>
          <w:lang w:eastAsia="x-none"/>
        </w:rPr>
        <w:t>Proposal</w:t>
      </w:r>
      <w:r>
        <w:rPr>
          <w:b/>
          <w:bCs/>
          <w:lang w:eastAsia="x-none"/>
        </w:rPr>
        <w:t xml:space="preserve"> 4</w:t>
      </w:r>
      <w:r>
        <w:rPr>
          <w:lang w:eastAsia="x-none"/>
        </w:rPr>
        <w:t xml:space="preserve">: </w:t>
      </w:r>
      <w:r w:rsidRPr="00EA2548">
        <w:rPr>
          <w:lang w:eastAsia="x-none"/>
        </w:rPr>
        <w:t xml:space="preserve">Upon handover to a cell outside the configured area scope (or </w:t>
      </w:r>
      <w:r>
        <w:rPr>
          <w:lang w:eastAsia="x-none"/>
        </w:rPr>
        <w:t xml:space="preserve">handover </w:t>
      </w:r>
      <w:r w:rsidRPr="00EA2548">
        <w:rPr>
          <w:lang w:eastAsia="x-none"/>
        </w:rPr>
        <w:t>to a node not supporting the</w:t>
      </w:r>
      <w:r>
        <w:rPr>
          <w:lang w:eastAsia="x-none"/>
        </w:rPr>
        <w:t xml:space="preserve"> source node’s</w:t>
      </w:r>
      <w:r w:rsidRPr="00EA2548">
        <w:rPr>
          <w:lang w:eastAsia="x-none"/>
        </w:rPr>
        <w:t xml:space="preserve"> QoE configuration), the target node</w:t>
      </w:r>
      <w:r>
        <w:rPr>
          <w:lang w:eastAsia="x-none"/>
        </w:rPr>
        <w:t xml:space="preserve"> </w:t>
      </w:r>
      <w:r w:rsidRPr="00EA2548">
        <w:rPr>
          <w:lang w:eastAsia="x-none"/>
        </w:rPr>
        <w:t>may implicitly release SRB4 (via absence of SRB4 in target node’s configuration)</w:t>
      </w:r>
      <w:r>
        <w:rPr>
          <w:lang w:eastAsia="x-none"/>
        </w:rPr>
        <w:t>. Upon which the source node can p</w:t>
      </w:r>
      <w:r w:rsidRPr="00C95FC8">
        <w:rPr>
          <w:lang w:eastAsia="x-none"/>
        </w:rPr>
        <w:t>ause QoE reporting and resume it only when UE moves to a QoE supporting node</w:t>
      </w:r>
      <w:r>
        <w:rPr>
          <w:lang w:eastAsia="x-none"/>
        </w:rPr>
        <w:t>.</w:t>
      </w:r>
    </w:p>
    <w:p w14:paraId="67C76E92" w14:textId="77777777" w:rsidR="002660F1" w:rsidRDefault="002660F1" w:rsidP="002660F1">
      <w:pPr>
        <w:rPr>
          <w:lang w:eastAsia="x-none"/>
        </w:rPr>
      </w:pPr>
      <w:r w:rsidRPr="001613D1">
        <w:rPr>
          <w:b/>
          <w:bCs/>
          <w:lang w:eastAsia="x-none"/>
        </w:rPr>
        <w:t>Proposal</w:t>
      </w:r>
      <w:r>
        <w:rPr>
          <w:b/>
          <w:bCs/>
          <w:lang w:eastAsia="x-none"/>
        </w:rPr>
        <w:t xml:space="preserve"> 5</w:t>
      </w:r>
      <w:r>
        <w:rPr>
          <w:lang w:eastAsia="x-none"/>
        </w:rPr>
        <w:t xml:space="preserve">: </w:t>
      </w:r>
      <w:r w:rsidRPr="00AD363B">
        <w:rPr>
          <w:lang w:eastAsia="x-none"/>
        </w:rPr>
        <w:t xml:space="preserve">Target node </w:t>
      </w:r>
      <w:r>
        <w:rPr>
          <w:lang w:eastAsia="x-none"/>
        </w:rPr>
        <w:t>should</w:t>
      </w:r>
      <w:r w:rsidRPr="00AD363B">
        <w:rPr>
          <w:lang w:eastAsia="x-none"/>
        </w:rPr>
        <w:t xml:space="preserve"> store the </w:t>
      </w:r>
      <w:r>
        <w:rPr>
          <w:lang w:eastAsia="x-none"/>
        </w:rPr>
        <w:t>QoE</w:t>
      </w:r>
      <w:r w:rsidRPr="00AD363B">
        <w:rPr>
          <w:lang w:eastAsia="x-none"/>
        </w:rPr>
        <w:t xml:space="preserve"> configuration</w:t>
      </w:r>
      <w:r>
        <w:rPr>
          <w:lang w:eastAsia="x-none"/>
        </w:rPr>
        <w:t xml:space="preserve"> received from source node</w:t>
      </w:r>
      <w:r w:rsidRPr="00AD363B">
        <w:rPr>
          <w:lang w:eastAsia="x-none"/>
        </w:rPr>
        <w:t xml:space="preserve"> </w:t>
      </w:r>
      <w:r>
        <w:rPr>
          <w:lang w:eastAsia="x-none"/>
        </w:rPr>
        <w:t xml:space="preserve">irrespective of </w:t>
      </w:r>
      <w:r w:rsidRPr="00870987">
        <w:rPr>
          <w:lang w:eastAsia="x-none"/>
        </w:rPr>
        <w:t>whether the target cell is part of the configured area scope or whether the target node supports the source node’s QoE configuration</w:t>
      </w:r>
      <w:r>
        <w:rPr>
          <w:lang w:eastAsia="x-none"/>
        </w:rPr>
        <w:t xml:space="preserve"> and </w:t>
      </w:r>
      <w:r w:rsidRPr="00A9600F">
        <w:rPr>
          <w:lang w:eastAsia="x-none"/>
        </w:rPr>
        <w:t xml:space="preserve">forward </w:t>
      </w:r>
      <w:r>
        <w:rPr>
          <w:lang w:eastAsia="x-none"/>
        </w:rPr>
        <w:t>it</w:t>
      </w:r>
      <w:r w:rsidRPr="00A9600F">
        <w:rPr>
          <w:lang w:eastAsia="x-none"/>
        </w:rPr>
        <w:t xml:space="preserve"> to a subsequent node during future handovers/resume</w:t>
      </w:r>
    </w:p>
    <w:p w14:paraId="68E9BA64" w14:textId="77777777" w:rsidR="002660F1" w:rsidRDefault="002660F1" w:rsidP="002660F1">
      <w:pPr>
        <w:rPr>
          <w:color w:val="000000" w:themeColor="text1"/>
          <w:lang w:val="en-US"/>
        </w:rPr>
      </w:pPr>
      <w:r w:rsidRPr="00770511">
        <w:rPr>
          <w:b/>
          <w:bCs/>
          <w:lang w:eastAsia="x-none"/>
        </w:rPr>
        <w:t>Proposal</w:t>
      </w:r>
      <w:r>
        <w:rPr>
          <w:b/>
          <w:bCs/>
          <w:lang w:eastAsia="x-none"/>
        </w:rPr>
        <w:t xml:space="preserve"> 6</w:t>
      </w:r>
      <w:r w:rsidRPr="00770511">
        <w:rPr>
          <w:b/>
          <w:bCs/>
          <w:lang w:eastAsia="x-none"/>
        </w:rPr>
        <w:t>:</w:t>
      </w:r>
      <w:r>
        <w:rPr>
          <w:lang w:eastAsia="x-none"/>
        </w:rPr>
        <w:t xml:space="preserve"> </w:t>
      </w:r>
      <w:r w:rsidRPr="004C6BC0">
        <w:rPr>
          <w:color w:val="000000" w:themeColor="text1"/>
          <w:lang w:eastAsia="x-none"/>
        </w:rPr>
        <w:t xml:space="preserve">A </w:t>
      </w:r>
      <w:r>
        <w:rPr>
          <w:color w:val="000000" w:themeColor="text1"/>
          <w:lang w:val="en-US"/>
        </w:rPr>
        <w:t>signaling</w:t>
      </w:r>
      <w:r w:rsidR="00E719E9" w:rsidRPr="00E719E9">
        <w:rPr>
          <w:color w:val="000000" w:themeColor="text1"/>
          <w:lang w:val="en-US"/>
        </w:rPr>
        <w:t xml:space="preserve"> based QoE configuration can override another management based QoE configuration</w:t>
      </w:r>
    </w:p>
    <w:p w14:paraId="69A088FC" w14:textId="77777777" w:rsidR="002660F1" w:rsidRDefault="002660F1" w:rsidP="002660F1">
      <w:pPr>
        <w:rPr>
          <w:color w:val="000000" w:themeColor="text1"/>
          <w:lang w:val="en-US"/>
        </w:rPr>
      </w:pPr>
      <w:r w:rsidRPr="00770511">
        <w:rPr>
          <w:b/>
          <w:bCs/>
          <w:lang w:eastAsia="x-none"/>
        </w:rPr>
        <w:t>Proposal</w:t>
      </w:r>
      <w:r>
        <w:rPr>
          <w:b/>
          <w:bCs/>
          <w:lang w:eastAsia="x-none"/>
        </w:rPr>
        <w:t xml:space="preserve"> 7</w:t>
      </w:r>
      <w:r w:rsidRPr="00770511">
        <w:rPr>
          <w:b/>
          <w:bCs/>
          <w:lang w:eastAsia="x-none"/>
        </w:rPr>
        <w:t>:</w:t>
      </w:r>
      <w:r>
        <w:rPr>
          <w:lang w:eastAsia="x-none"/>
        </w:rPr>
        <w:t xml:space="preserve"> </w:t>
      </w:r>
      <w:r w:rsidRPr="004C6BC0">
        <w:rPr>
          <w:color w:val="000000" w:themeColor="text1"/>
          <w:lang w:eastAsia="x-none"/>
        </w:rPr>
        <w:t xml:space="preserve">A </w:t>
      </w:r>
      <w:r w:rsidR="00E719E9" w:rsidRPr="00E719E9">
        <w:rPr>
          <w:color w:val="000000" w:themeColor="text1"/>
          <w:lang w:val="en-US"/>
        </w:rPr>
        <w:t>management based QoE configuration can override another management based QoE configuration</w:t>
      </w:r>
    </w:p>
    <w:p w14:paraId="4EB412A6" w14:textId="77777777" w:rsidR="002660F1" w:rsidRDefault="002660F1" w:rsidP="002660F1">
      <w:pPr>
        <w:rPr>
          <w:lang w:eastAsia="x-none"/>
        </w:rPr>
      </w:pPr>
      <w:r w:rsidRPr="00770511">
        <w:rPr>
          <w:b/>
          <w:bCs/>
          <w:lang w:eastAsia="x-none"/>
        </w:rPr>
        <w:t>Proposal</w:t>
      </w:r>
      <w:r>
        <w:rPr>
          <w:b/>
          <w:bCs/>
          <w:lang w:eastAsia="x-none"/>
        </w:rPr>
        <w:t xml:space="preserve"> 8</w:t>
      </w:r>
      <w:r w:rsidRPr="00770511">
        <w:rPr>
          <w:b/>
          <w:bCs/>
          <w:lang w:eastAsia="x-none"/>
        </w:rPr>
        <w:t>:</w:t>
      </w:r>
      <w:r>
        <w:rPr>
          <w:lang w:eastAsia="x-none"/>
        </w:rPr>
        <w:t xml:space="preserve"> </w:t>
      </w:r>
      <w:r w:rsidRPr="004C6BC0">
        <w:rPr>
          <w:color w:val="000000" w:themeColor="text1"/>
          <w:lang w:eastAsia="x-none"/>
        </w:rPr>
        <w:t xml:space="preserve">A </w:t>
      </w:r>
      <w:r>
        <w:rPr>
          <w:color w:val="000000" w:themeColor="text1"/>
          <w:lang w:val="en-US"/>
        </w:rPr>
        <w:t>signaling</w:t>
      </w:r>
      <w:r w:rsidR="00E719E9" w:rsidRPr="00E719E9">
        <w:rPr>
          <w:color w:val="000000" w:themeColor="text1"/>
          <w:lang w:val="en-US"/>
        </w:rPr>
        <w:t xml:space="preserve"> based QoE configuration can override another </w:t>
      </w:r>
      <w:r>
        <w:rPr>
          <w:color w:val="000000" w:themeColor="text1"/>
          <w:lang w:val="en-US"/>
        </w:rPr>
        <w:t>signaling</w:t>
      </w:r>
      <w:r w:rsidR="00E719E9" w:rsidRPr="00E719E9">
        <w:rPr>
          <w:color w:val="000000" w:themeColor="text1"/>
          <w:lang w:val="en-US"/>
        </w:rPr>
        <w:t xml:space="preserve"> based QoE configuration</w:t>
      </w:r>
    </w:p>
    <w:p w14:paraId="6D046006" w14:textId="77777777" w:rsidR="00C6047E" w:rsidRPr="00A02BF9" w:rsidRDefault="00C6047E" w:rsidP="00C6047E">
      <w:pPr>
        <w:rPr>
          <w:rFonts w:eastAsia="DengXian"/>
          <w:lang w:eastAsia="zh-CN"/>
        </w:rPr>
      </w:pPr>
      <w:r w:rsidRPr="009B07C9">
        <w:rPr>
          <w:rFonts w:eastAsia="DengXian"/>
          <w:b/>
          <w:bCs/>
          <w:lang w:eastAsia="zh-CN"/>
        </w:rPr>
        <w:lastRenderedPageBreak/>
        <w:t>Observation</w:t>
      </w:r>
      <w:r>
        <w:rPr>
          <w:rFonts w:eastAsia="DengXian"/>
          <w:b/>
          <w:bCs/>
          <w:lang w:eastAsia="zh-CN"/>
        </w:rPr>
        <w:t xml:space="preserve"> 6</w:t>
      </w:r>
      <w:r>
        <w:rPr>
          <w:rFonts w:eastAsia="DengXian"/>
          <w:lang w:eastAsia="zh-CN"/>
        </w:rPr>
        <w:t>: Whether the QoE configuration(s) are paused in the source node due to overload needs to be signalled to the target node during mobility so that target node can take appropriate action (pause/resume) based on its overload status.</w:t>
      </w:r>
    </w:p>
    <w:p w14:paraId="5BE4C4BB" w14:textId="77777777" w:rsidR="00C6047E" w:rsidRDefault="00C6047E" w:rsidP="00C6047E">
      <w:pPr>
        <w:rPr>
          <w:rFonts w:eastAsia="DengXian"/>
          <w:lang w:eastAsia="zh-CN"/>
        </w:rPr>
      </w:pPr>
      <w:r w:rsidRPr="0081321C">
        <w:rPr>
          <w:rFonts w:eastAsia="DengXian"/>
          <w:b/>
          <w:bCs/>
          <w:lang w:eastAsia="zh-CN"/>
        </w:rPr>
        <w:t>Proposal</w:t>
      </w:r>
      <w:r>
        <w:rPr>
          <w:rFonts w:eastAsia="DengXian"/>
          <w:b/>
          <w:bCs/>
          <w:lang w:eastAsia="zh-CN"/>
        </w:rPr>
        <w:t xml:space="preserve"> 9</w:t>
      </w:r>
      <w:r>
        <w:rPr>
          <w:rFonts w:eastAsia="DengXian"/>
          <w:lang w:eastAsia="zh-CN"/>
        </w:rPr>
        <w:t xml:space="preserve">: </w:t>
      </w:r>
      <w:r w:rsidRPr="00C42388">
        <w:rPr>
          <w:rFonts w:eastAsia="DengXian"/>
          <w:lang w:eastAsia="zh-CN"/>
        </w:rPr>
        <w:t xml:space="preserve">Introduce </w:t>
      </w:r>
      <w:r>
        <w:rPr>
          <w:rFonts w:eastAsia="DengXian"/>
          <w:lang w:eastAsia="zh-CN"/>
        </w:rPr>
        <w:t xml:space="preserve">a “Pause status” IE within the </w:t>
      </w:r>
      <w:r w:rsidRPr="00CA54FB">
        <w:rPr>
          <w:rFonts w:eastAsia="DengXian"/>
          <w:lang w:eastAsia="zh-CN"/>
        </w:rPr>
        <w:t>UE Application layer measurement configuration</w:t>
      </w:r>
      <w:r>
        <w:rPr>
          <w:rFonts w:eastAsia="DengXian"/>
          <w:lang w:eastAsia="zh-CN"/>
        </w:rPr>
        <w:t>. FFS whether this IE is per QoE Reference or a single pause indication for all QoE Reference (pending RAN2 discussion)</w:t>
      </w:r>
    </w:p>
    <w:p w14:paraId="725C3231" w14:textId="77777777" w:rsidR="00C6047E" w:rsidRPr="00C6047E" w:rsidRDefault="00C6047E" w:rsidP="00C6047E">
      <w:pPr>
        <w:rPr>
          <w:rFonts w:eastAsia="DengXian"/>
          <w:lang w:eastAsia="zh-CN"/>
        </w:rPr>
      </w:pPr>
      <w:r w:rsidRPr="0081321C">
        <w:rPr>
          <w:rFonts w:eastAsia="DengXian"/>
          <w:b/>
          <w:bCs/>
          <w:lang w:eastAsia="zh-CN"/>
        </w:rPr>
        <w:t>Proposal</w:t>
      </w:r>
      <w:r>
        <w:rPr>
          <w:rFonts w:eastAsia="DengXian"/>
          <w:b/>
          <w:bCs/>
          <w:lang w:eastAsia="zh-CN"/>
        </w:rPr>
        <w:t xml:space="preserve"> 10</w:t>
      </w:r>
      <w:r>
        <w:rPr>
          <w:rFonts w:eastAsia="DengXian"/>
          <w:lang w:eastAsia="zh-CN"/>
        </w:rPr>
        <w:t>:</w:t>
      </w:r>
      <w:r w:rsidRPr="00DF4B72">
        <w:rPr>
          <w:rFonts w:eastAsia="DengXian"/>
          <w:lang w:eastAsia="zh-CN"/>
        </w:rPr>
        <w:t xml:space="preserve"> </w:t>
      </w:r>
      <w:r>
        <w:rPr>
          <w:rFonts w:eastAsia="DengXian"/>
          <w:lang w:eastAsia="zh-CN"/>
        </w:rPr>
        <w:t>“Pause status” IE is propagated to the target node as part of QoE configuration transfer during Xn and NG handovers and retrieve UE context procedure.</w:t>
      </w:r>
    </w:p>
    <w:p w14:paraId="37C69B42" w14:textId="77777777" w:rsidR="00185DC9" w:rsidRDefault="00185DC9" w:rsidP="00185DC9">
      <w:pPr>
        <w:pStyle w:val="Heading1"/>
        <w:pBdr>
          <w:top w:val="single" w:sz="12" w:space="2" w:color="auto"/>
        </w:pBdr>
        <w:ind w:left="0" w:firstLine="0"/>
      </w:pPr>
      <w:r>
        <w:t>4. References</w:t>
      </w:r>
    </w:p>
    <w:p w14:paraId="18569FE9" w14:textId="076A8638" w:rsidR="00C656A5" w:rsidRDefault="00185DC9" w:rsidP="00185DC9">
      <w:r>
        <w:t xml:space="preserve">[1] </w:t>
      </w:r>
      <w:r w:rsidR="006726B5" w:rsidRPr="006726B5">
        <w:t>RP-210913 QoE WID</w:t>
      </w:r>
    </w:p>
    <w:p w14:paraId="593F0775" w14:textId="5CABCF82" w:rsidR="00185DC9" w:rsidRDefault="00C656A5" w:rsidP="00185DC9">
      <w:r>
        <w:t xml:space="preserve">[2] </w:t>
      </w:r>
      <w:r w:rsidR="00185DC9">
        <w:t>TR 38.890-020_cl</w:t>
      </w:r>
    </w:p>
    <w:p w14:paraId="620DF8CE" w14:textId="77777777" w:rsidR="00185DC9" w:rsidRDefault="00185DC9" w:rsidP="00185DC9">
      <w:pPr>
        <w:spacing w:after="0"/>
        <w:rPr>
          <w:rFonts w:ascii="Calibri" w:eastAsia="Times New Roman" w:hAnsi="Calibri" w:cs="Calibri"/>
          <w:sz w:val="22"/>
          <w:szCs w:val="22"/>
          <w:lang w:val="en-US"/>
        </w:rPr>
      </w:pPr>
    </w:p>
    <w:p w14:paraId="4D0EE6DA" w14:textId="77777777" w:rsidR="000E57E3" w:rsidRPr="00185DC9" w:rsidRDefault="000E57E3">
      <w:pPr>
        <w:rPr>
          <w:color w:val="FF0000"/>
        </w:rPr>
      </w:pPr>
    </w:p>
    <w:sectPr w:rsidR="000E57E3" w:rsidRPr="00185D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752D2" w14:textId="77777777" w:rsidR="00C277B0" w:rsidRDefault="00C277B0" w:rsidP="006F5F92">
      <w:pPr>
        <w:spacing w:after="0"/>
      </w:pPr>
      <w:r>
        <w:separator/>
      </w:r>
    </w:p>
  </w:endnote>
  <w:endnote w:type="continuationSeparator" w:id="0">
    <w:p w14:paraId="7D6FAA48" w14:textId="77777777" w:rsidR="00C277B0" w:rsidRDefault="00C277B0" w:rsidP="006F5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C12FD" w14:textId="77777777" w:rsidR="00C277B0" w:rsidRDefault="00C277B0" w:rsidP="006F5F92">
      <w:pPr>
        <w:spacing w:after="0"/>
      </w:pPr>
      <w:r>
        <w:separator/>
      </w:r>
    </w:p>
  </w:footnote>
  <w:footnote w:type="continuationSeparator" w:id="0">
    <w:p w14:paraId="01E55BA9" w14:textId="77777777" w:rsidR="00C277B0" w:rsidRDefault="00C277B0" w:rsidP="006F5F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62A18"/>
    <w:multiLevelType w:val="hybridMultilevel"/>
    <w:tmpl w:val="4E14E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630E97"/>
    <w:multiLevelType w:val="hybridMultilevel"/>
    <w:tmpl w:val="DB606E68"/>
    <w:lvl w:ilvl="0" w:tplc="08F61D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52394"/>
    <w:multiLevelType w:val="hybridMultilevel"/>
    <w:tmpl w:val="3DEC0A32"/>
    <w:lvl w:ilvl="0" w:tplc="9A4E1404">
      <w:start w:val="1"/>
      <w:numFmt w:val="bullet"/>
      <w:lvlText w:val="–"/>
      <w:lvlJc w:val="left"/>
      <w:pPr>
        <w:tabs>
          <w:tab w:val="num" w:pos="360"/>
        </w:tabs>
        <w:ind w:left="360" w:hanging="360"/>
      </w:pPr>
      <w:rPr>
        <w:rFonts w:ascii="Times New Roman" w:hAnsi="Times New Roman" w:hint="default"/>
      </w:rPr>
    </w:lvl>
    <w:lvl w:ilvl="1" w:tplc="49969230">
      <w:start w:val="1"/>
      <w:numFmt w:val="bullet"/>
      <w:lvlText w:val="–"/>
      <w:lvlJc w:val="left"/>
      <w:pPr>
        <w:tabs>
          <w:tab w:val="num" w:pos="1080"/>
        </w:tabs>
        <w:ind w:left="1080" w:hanging="360"/>
      </w:pPr>
      <w:rPr>
        <w:rFonts w:ascii="Times New Roman" w:hAnsi="Times New Roman" w:hint="default"/>
      </w:rPr>
    </w:lvl>
    <w:lvl w:ilvl="2" w:tplc="DE90F00C">
      <w:numFmt w:val="bullet"/>
      <w:lvlText w:val="•"/>
      <w:lvlJc w:val="left"/>
      <w:pPr>
        <w:tabs>
          <w:tab w:val="num" w:pos="1800"/>
        </w:tabs>
        <w:ind w:left="1800" w:hanging="360"/>
      </w:pPr>
      <w:rPr>
        <w:rFonts w:ascii="Times New Roman" w:hAnsi="Times New Roman" w:hint="default"/>
      </w:rPr>
    </w:lvl>
    <w:lvl w:ilvl="3" w:tplc="8700844A" w:tentative="1">
      <w:start w:val="1"/>
      <w:numFmt w:val="bullet"/>
      <w:lvlText w:val="–"/>
      <w:lvlJc w:val="left"/>
      <w:pPr>
        <w:tabs>
          <w:tab w:val="num" w:pos="2520"/>
        </w:tabs>
        <w:ind w:left="2520" w:hanging="360"/>
      </w:pPr>
      <w:rPr>
        <w:rFonts w:ascii="Times New Roman" w:hAnsi="Times New Roman" w:hint="default"/>
      </w:rPr>
    </w:lvl>
    <w:lvl w:ilvl="4" w:tplc="A9083E34" w:tentative="1">
      <w:start w:val="1"/>
      <w:numFmt w:val="bullet"/>
      <w:lvlText w:val="–"/>
      <w:lvlJc w:val="left"/>
      <w:pPr>
        <w:tabs>
          <w:tab w:val="num" w:pos="3240"/>
        </w:tabs>
        <w:ind w:left="3240" w:hanging="360"/>
      </w:pPr>
      <w:rPr>
        <w:rFonts w:ascii="Times New Roman" w:hAnsi="Times New Roman" w:hint="default"/>
      </w:rPr>
    </w:lvl>
    <w:lvl w:ilvl="5" w:tplc="B97E965E" w:tentative="1">
      <w:start w:val="1"/>
      <w:numFmt w:val="bullet"/>
      <w:lvlText w:val="–"/>
      <w:lvlJc w:val="left"/>
      <w:pPr>
        <w:tabs>
          <w:tab w:val="num" w:pos="3960"/>
        </w:tabs>
        <w:ind w:left="3960" w:hanging="360"/>
      </w:pPr>
      <w:rPr>
        <w:rFonts w:ascii="Times New Roman" w:hAnsi="Times New Roman" w:hint="default"/>
      </w:rPr>
    </w:lvl>
    <w:lvl w:ilvl="6" w:tplc="2A36A422" w:tentative="1">
      <w:start w:val="1"/>
      <w:numFmt w:val="bullet"/>
      <w:lvlText w:val="–"/>
      <w:lvlJc w:val="left"/>
      <w:pPr>
        <w:tabs>
          <w:tab w:val="num" w:pos="4680"/>
        </w:tabs>
        <w:ind w:left="4680" w:hanging="360"/>
      </w:pPr>
      <w:rPr>
        <w:rFonts w:ascii="Times New Roman" w:hAnsi="Times New Roman" w:hint="default"/>
      </w:rPr>
    </w:lvl>
    <w:lvl w:ilvl="7" w:tplc="5F5A716E" w:tentative="1">
      <w:start w:val="1"/>
      <w:numFmt w:val="bullet"/>
      <w:lvlText w:val="–"/>
      <w:lvlJc w:val="left"/>
      <w:pPr>
        <w:tabs>
          <w:tab w:val="num" w:pos="5400"/>
        </w:tabs>
        <w:ind w:left="5400" w:hanging="360"/>
      </w:pPr>
      <w:rPr>
        <w:rFonts w:ascii="Times New Roman" w:hAnsi="Times New Roman" w:hint="default"/>
      </w:rPr>
    </w:lvl>
    <w:lvl w:ilvl="8" w:tplc="2B2C8C6E"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0ECF53C4"/>
    <w:multiLevelType w:val="hybridMultilevel"/>
    <w:tmpl w:val="986E3B54"/>
    <w:lvl w:ilvl="0" w:tplc="81AC250C">
      <w:start w:val="1"/>
      <w:numFmt w:val="bullet"/>
      <w:lvlText w:val="-"/>
      <w:lvlJc w:val="left"/>
      <w:pPr>
        <w:tabs>
          <w:tab w:val="num" w:pos="720"/>
        </w:tabs>
        <w:ind w:left="720" w:hanging="360"/>
      </w:pPr>
      <w:rPr>
        <w:rFonts w:ascii="Times New Roman" w:hAnsi="Times New Roman" w:hint="default"/>
      </w:rPr>
    </w:lvl>
    <w:lvl w:ilvl="1" w:tplc="89BA3882" w:tentative="1">
      <w:start w:val="1"/>
      <w:numFmt w:val="bullet"/>
      <w:lvlText w:val="-"/>
      <w:lvlJc w:val="left"/>
      <w:pPr>
        <w:tabs>
          <w:tab w:val="num" w:pos="1440"/>
        </w:tabs>
        <w:ind w:left="1440" w:hanging="360"/>
      </w:pPr>
      <w:rPr>
        <w:rFonts w:ascii="Times New Roman" w:hAnsi="Times New Roman" w:hint="default"/>
      </w:rPr>
    </w:lvl>
    <w:lvl w:ilvl="2" w:tplc="32C658CE" w:tentative="1">
      <w:start w:val="1"/>
      <w:numFmt w:val="bullet"/>
      <w:lvlText w:val="-"/>
      <w:lvlJc w:val="left"/>
      <w:pPr>
        <w:tabs>
          <w:tab w:val="num" w:pos="2160"/>
        </w:tabs>
        <w:ind w:left="2160" w:hanging="360"/>
      </w:pPr>
      <w:rPr>
        <w:rFonts w:ascii="Times New Roman" w:hAnsi="Times New Roman" w:hint="default"/>
      </w:rPr>
    </w:lvl>
    <w:lvl w:ilvl="3" w:tplc="283853C8" w:tentative="1">
      <w:start w:val="1"/>
      <w:numFmt w:val="bullet"/>
      <w:lvlText w:val="-"/>
      <w:lvlJc w:val="left"/>
      <w:pPr>
        <w:tabs>
          <w:tab w:val="num" w:pos="2880"/>
        </w:tabs>
        <w:ind w:left="2880" w:hanging="360"/>
      </w:pPr>
      <w:rPr>
        <w:rFonts w:ascii="Times New Roman" w:hAnsi="Times New Roman" w:hint="default"/>
      </w:rPr>
    </w:lvl>
    <w:lvl w:ilvl="4" w:tplc="9ED018E8" w:tentative="1">
      <w:start w:val="1"/>
      <w:numFmt w:val="bullet"/>
      <w:lvlText w:val="-"/>
      <w:lvlJc w:val="left"/>
      <w:pPr>
        <w:tabs>
          <w:tab w:val="num" w:pos="3600"/>
        </w:tabs>
        <w:ind w:left="3600" w:hanging="360"/>
      </w:pPr>
      <w:rPr>
        <w:rFonts w:ascii="Times New Roman" w:hAnsi="Times New Roman" w:hint="default"/>
      </w:rPr>
    </w:lvl>
    <w:lvl w:ilvl="5" w:tplc="CF6258C6" w:tentative="1">
      <w:start w:val="1"/>
      <w:numFmt w:val="bullet"/>
      <w:lvlText w:val="-"/>
      <w:lvlJc w:val="left"/>
      <w:pPr>
        <w:tabs>
          <w:tab w:val="num" w:pos="4320"/>
        </w:tabs>
        <w:ind w:left="4320" w:hanging="360"/>
      </w:pPr>
      <w:rPr>
        <w:rFonts w:ascii="Times New Roman" w:hAnsi="Times New Roman" w:hint="default"/>
      </w:rPr>
    </w:lvl>
    <w:lvl w:ilvl="6" w:tplc="F8DCA858" w:tentative="1">
      <w:start w:val="1"/>
      <w:numFmt w:val="bullet"/>
      <w:lvlText w:val="-"/>
      <w:lvlJc w:val="left"/>
      <w:pPr>
        <w:tabs>
          <w:tab w:val="num" w:pos="5040"/>
        </w:tabs>
        <w:ind w:left="5040" w:hanging="360"/>
      </w:pPr>
      <w:rPr>
        <w:rFonts w:ascii="Times New Roman" w:hAnsi="Times New Roman" w:hint="default"/>
      </w:rPr>
    </w:lvl>
    <w:lvl w:ilvl="7" w:tplc="E10642DA" w:tentative="1">
      <w:start w:val="1"/>
      <w:numFmt w:val="bullet"/>
      <w:lvlText w:val="-"/>
      <w:lvlJc w:val="left"/>
      <w:pPr>
        <w:tabs>
          <w:tab w:val="num" w:pos="5760"/>
        </w:tabs>
        <w:ind w:left="5760" w:hanging="360"/>
      </w:pPr>
      <w:rPr>
        <w:rFonts w:ascii="Times New Roman" w:hAnsi="Times New Roman" w:hint="default"/>
      </w:rPr>
    </w:lvl>
    <w:lvl w:ilvl="8" w:tplc="FD44CA8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47D3EB5"/>
    <w:multiLevelType w:val="hybridMultilevel"/>
    <w:tmpl w:val="C32C2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A5853"/>
    <w:multiLevelType w:val="hybridMultilevel"/>
    <w:tmpl w:val="45B8338E"/>
    <w:lvl w:ilvl="0" w:tplc="2B8055F2">
      <w:start w:val="1"/>
      <w:numFmt w:val="bullet"/>
      <w:lvlText w:val="-"/>
      <w:lvlJc w:val="left"/>
      <w:pPr>
        <w:tabs>
          <w:tab w:val="num" w:pos="1440"/>
        </w:tabs>
        <w:ind w:left="1440" w:hanging="360"/>
      </w:pPr>
      <w:rPr>
        <w:rFonts w:ascii="Calibri" w:hAnsi="Calibri" w:cs="Times New Roman" w:hint="default"/>
      </w:rPr>
    </w:lvl>
    <w:lvl w:ilvl="1" w:tplc="B2863A1A">
      <w:start w:val="1"/>
      <w:numFmt w:val="bullet"/>
      <w:lvlText w:val="-"/>
      <w:lvlJc w:val="left"/>
      <w:pPr>
        <w:tabs>
          <w:tab w:val="num" w:pos="2160"/>
        </w:tabs>
        <w:ind w:left="2160" w:hanging="360"/>
      </w:pPr>
      <w:rPr>
        <w:rFonts w:ascii="Calibri" w:hAnsi="Calibri" w:cs="Times New Roman" w:hint="default"/>
      </w:rPr>
    </w:lvl>
    <w:lvl w:ilvl="2" w:tplc="7E78472C">
      <w:start w:val="1"/>
      <w:numFmt w:val="bullet"/>
      <w:lvlText w:val="-"/>
      <w:lvlJc w:val="left"/>
      <w:pPr>
        <w:tabs>
          <w:tab w:val="num" w:pos="2880"/>
        </w:tabs>
        <w:ind w:left="2880" w:hanging="360"/>
      </w:pPr>
      <w:rPr>
        <w:rFonts w:ascii="Calibri" w:hAnsi="Calibri" w:cs="Times New Roman" w:hint="default"/>
      </w:rPr>
    </w:lvl>
    <w:lvl w:ilvl="3" w:tplc="C6621094">
      <w:start w:val="1"/>
      <w:numFmt w:val="bullet"/>
      <w:lvlText w:val="-"/>
      <w:lvlJc w:val="left"/>
      <w:pPr>
        <w:tabs>
          <w:tab w:val="num" w:pos="3600"/>
        </w:tabs>
        <w:ind w:left="3600" w:hanging="360"/>
      </w:pPr>
      <w:rPr>
        <w:rFonts w:ascii="Calibri" w:hAnsi="Calibri" w:cs="Times New Roman" w:hint="default"/>
      </w:rPr>
    </w:lvl>
    <w:lvl w:ilvl="4" w:tplc="4AB2F626">
      <w:start w:val="1"/>
      <w:numFmt w:val="bullet"/>
      <w:lvlText w:val="-"/>
      <w:lvlJc w:val="left"/>
      <w:pPr>
        <w:tabs>
          <w:tab w:val="num" w:pos="4320"/>
        </w:tabs>
        <w:ind w:left="4320" w:hanging="360"/>
      </w:pPr>
      <w:rPr>
        <w:rFonts w:ascii="Calibri" w:hAnsi="Calibri" w:cs="Times New Roman" w:hint="default"/>
      </w:rPr>
    </w:lvl>
    <w:lvl w:ilvl="5" w:tplc="A73AC494">
      <w:start w:val="1"/>
      <w:numFmt w:val="bullet"/>
      <w:lvlText w:val="-"/>
      <w:lvlJc w:val="left"/>
      <w:pPr>
        <w:tabs>
          <w:tab w:val="num" w:pos="5040"/>
        </w:tabs>
        <w:ind w:left="5040" w:hanging="360"/>
      </w:pPr>
      <w:rPr>
        <w:rFonts w:ascii="Calibri" w:hAnsi="Calibri" w:cs="Times New Roman" w:hint="default"/>
      </w:rPr>
    </w:lvl>
    <w:lvl w:ilvl="6" w:tplc="14EE588C">
      <w:start w:val="1"/>
      <w:numFmt w:val="bullet"/>
      <w:lvlText w:val="-"/>
      <w:lvlJc w:val="left"/>
      <w:pPr>
        <w:tabs>
          <w:tab w:val="num" w:pos="5760"/>
        </w:tabs>
        <w:ind w:left="5760" w:hanging="360"/>
      </w:pPr>
      <w:rPr>
        <w:rFonts w:ascii="Calibri" w:hAnsi="Calibri" w:cs="Times New Roman" w:hint="default"/>
      </w:rPr>
    </w:lvl>
    <w:lvl w:ilvl="7" w:tplc="8F66D4C6">
      <w:start w:val="1"/>
      <w:numFmt w:val="bullet"/>
      <w:lvlText w:val="-"/>
      <w:lvlJc w:val="left"/>
      <w:pPr>
        <w:tabs>
          <w:tab w:val="num" w:pos="6480"/>
        </w:tabs>
        <w:ind w:left="6480" w:hanging="360"/>
      </w:pPr>
      <w:rPr>
        <w:rFonts w:ascii="Calibri" w:hAnsi="Calibri" w:cs="Times New Roman" w:hint="default"/>
      </w:rPr>
    </w:lvl>
    <w:lvl w:ilvl="8" w:tplc="5A8AF65A">
      <w:start w:val="1"/>
      <w:numFmt w:val="bullet"/>
      <w:lvlText w:val="-"/>
      <w:lvlJc w:val="left"/>
      <w:pPr>
        <w:tabs>
          <w:tab w:val="num" w:pos="7200"/>
        </w:tabs>
        <w:ind w:left="7200" w:hanging="360"/>
      </w:pPr>
      <w:rPr>
        <w:rFonts w:ascii="Calibri" w:hAnsi="Calibri" w:cs="Times New Roman" w:hint="default"/>
      </w:rPr>
    </w:lvl>
  </w:abstractNum>
  <w:abstractNum w:abstractNumId="6" w15:restartNumberingAfterBreak="0">
    <w:nsid w:val="1E571FDF"/>
    <w:multiLevelType w:val="hybridMultilevel"/>
    <w:tmpl w:val="D4CC0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3620E"/>
    <w:multiLevelType w:val="hybridMultilevel"/>
    <w:tmpl w:val="F45E5648"/>
    <w:lvl w:ilvl="0" w:tplc="3EE8D7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75ACA"/>
    <w:multiLevelType w:val="hybridMultilevel"/>
    <w:tmpl w:val="88FCC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436804"/>
    <w:multiLevelType w:val="hybridMultilevel"/>
    <w:tmpl w:val="3F62FFC0"/>
    <w:lvl w:ilvl="0" w:tplc="10AC017A">
      <w:start w:val="1"/>
      <w:numFmt w:val="bullet"/>
      <w:lvlText w:val="–"/>
      <w:lvlJc w:val="left"/>
      <w:pPr>
        <w:tabs>
          <w:tab w:val="num" w:pos="720"/>
        </w:tabs>
        <w:ind w:left="720" w:hanging="360"/>
      </w:pPr>
      <w:rPr>
        <w:rFonts w:ascii="Times New Roman" w:hAnsi="Times New Roman" w:hint="default"/>
      </w:rPr>
    </w:lvl>
    <w:lvl w:ilvl="1" w:tplc="DD2C6A54">
      <w:start w:val="1"/>
      <w:numFmt w:val="bullet"/>
      <w:lvlText w:val="–"/>
      <w:lvlJc w:val="left"/>
      <w:pPr>
        <w:tabs>
          <w:tab w:val="num" w:pos="1440"/>
        </w:tabs>
        <w:ind w:left="1440" w:hanging="360"/>
      </w:pPr>
      <w:rPr>
        <w:rFonts w:ascii="Times New Roman" w:hAnsi="Times New Roman" w:hint="default"/>
      </w:rPr>
    </w:lvl>
    <w:lvl w:ilvl="2" w:tplc="ADEA82A2" w:tentative="1">
      <w:start w:val="1"/>
      <w:numFmt w:val="bullet"/>
      <w:lvlText w:val="–"/>
      <w:lvlJc w:val="left"/>
      <w:pPr>
        <w:tabs>
          <w:tab w:val="num" w:pos="2160"/>
        </w:tabs>
        <w:ind w:left="2160" w:hanging="360"/>
      </w:pPr>
      <w:rPr>
        <w:rFonts w:ascii="Times New Roman" w:hAnsi="Times New Roman" w:hint="default"/>
      </w:rPr>
    </w:lvl>
    <w:lvl w:ilvl="3" w:tplc="13723C82" w:tentative="1">
      <w:start w:val="1"/>
      <w:numFmt w:val="bullet"/>
      <w:lvlText w:val="–"/>
      <w:lvlJc w:val="left"/>
      <w:pPr>
        <w:tabs>
          <w:tab w:val="num" w:pos="2880"/>
        </w:tabs>
        <w:ind w:left="2880" w:hanging="360"/>
      </w:pPr>
      <w:rPr>
        <w:rFonts w:ascii="Times New Roman" w:hAnsi="Times New Roman" w:hint="default"/>
      </w:rPr>
    </w:lvl>
    <w:lvl w:ilvl="4" w:tplc="A9C8DBDA" w:tentative="1">
      <w:start w:val="1"/>
      <w:numFmt w:val="bullet"/>
      <w:lvlText w:val="–"/>
      <w:lvlJc w:val="left"/>
      <w:pPr>
        <w:tabs>
          <w:tab w:val="num" w:pos="3600"/>
        </w:tabs>
        <w:ind w:left="3600" w:hanging="360"/>
      </w:pPr>
      <w:rPr>
        <w:rFonts w:ascii="Times New Roman" w:hAnsi="Times New Roman" w:hint="default"/>
      </w:rPr>
    </w:lvl>
    <w:lvl w:ilvl="5" w:tplc="C2F81EBA" w:tentative="1">
      <w:start w:val="1"/>
      <w:numFmt w:val="bullet"/>
      <w:lvlText w:val="–"/>
      <w:lvlJc w:val="left"/>
      <w:pPr>
        <w:tabs>
          <w:tab w:val="num" w:pos="4320"/>
        </w:tabs>
        <w:ind w:left="4320" w:hanging="360"/>
      </w:pPr>
      <w:rPr>
        <w:rFonts w:ascii="Times New Roman" w:hAnsi="Times New Roman" w:hint="default"/>
      </w:rPr>
    </w:lvl>
    <w:lvl w:ilvl="6" w:tplc="15AE2B48" w:tentative="1">
      <w:start w:val="1"/>
      <w:numFmt w:val="bullet"/>
      <w:lvlText w:val="–"/>
      <w:lvlJc w:val="left"/>
      <w:pPr>
        <w:tabs>
          <w:tab w:val="num" w:pos="5040"/>
        </w:tabs>
        <w:ind w:left="5040" w:hanging="360"/>
      </w:pPr>
      <w:rPr>
        <w:rFonts w:ascii="Times New Roman" w:hAnsi="Times New Roman" w:hint="default"/>
      </w:rPr>
    </w:lvl>
    <w:lvl w:ilvl="7" w:tplc="ADAC1B84" w:tentative="1">
      <w:start w:val="1"/>
      <w:numFmt w:val="bullet"/>
      <w:lvlText w:val="–"/>
      <w:lvlJc w:val="left"/>
      <w:pPr>
        <w:tabs>
          <w:tab w:val="num" w:pos="5760"/>
        </w:tabs>
        <w:ind w:left="5760" w:hanging="360"/>
      </w:pPr>
      <w:rPr>
        <w:rFonts w:ascii="Times New Roman" w:hAnsi="Times New Roman" w:hint="default"/>
      </w:rPr>
    </w:lvl>
    <w:lvl w:ilvl="8" w:tplc="DCA67F4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6927650"/>
    <w:multiLevelType w:val="hybridMultilevel"/>
    <w:tmpl w:val="0F4E5F7E"/>
    <w:lvl w:ilvl="0" w:tplc="E528B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7750D7"/>
    <w:multiLevelType w:val="hybridMultilevel"/>
    <w:tmpl w:val="3FE48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D620A"/>
    <w:multiLevelType w:val="hybridMultilevel"/>
    <w:tmpl w:val="BFF83092"/>
    <w:lvl w:ilvl="0" w:tplc="04090001">
      <w:start w:val="1"/>
      <w:numFmt w:val="bullet"/>
      <w:lvlText w:val=""/>
      <w:lvlJc w:val="left"/>
      <w:pPr>
        <w:tabs>
          <w:tab w:val="num" w:pos="360"/>
        </w:tabs>
        <w:ind w:left="360" w:hanging="360"/>
      </w:pPr>
      <w:rPr>
        <w:rFonts w:ascii="Symbol" w:hAnsi="Symbol" w:hint="default"/>
      </w:rPr>
    </w:lvl>
    <w:lvl w:ilvl="1" w:tplc="8D929D46">
      <w:start w:val="1"/>
      <w:numFmt w:val="bullet"/>
      <w:lvlText w:val="•"/>
      <w:lvlJc w:val="left"/>
      <w:pPr>
        <w:tabs>
          <w:tab w:val="num" w:pos="1080"/>
        </w:tabs>
        <w:ind w:left="1080" w:hanging="360"/>
      </w:pPr>
      <w:rPr>
        <w:rFonts w:ascii="Times New Roman" w:hAnsi="Times New Roman" w:hint="default"/>
      </w:rPr>
    </w:lvl>
    <w:lvl w:ilvl="2" w:tplc="21981DD0">
      <w:start w:val="1"/>
      <w:numFmt w:val="bullet"/>
      <w:lvlText w:val="•"/>
      <w:lvlJc w:val="left"/>
      <w:pPr>
        <w:tabs>
          <w:tab w:val="num" w:pos="1800"/>
        </w:tabs>
        <w:ind w:left="1800" w:hanging="360"/>
      </w:pPr>
      <w:rPr>
        <w:rFonts w:ascii="Times New Roman" w:hAnsi="Times New Roman" w:hint="default"/>
      </w:rPr>
    </w:lvl>
    <w:lvl w:ilvl="3" w:tplc="04AC9392" w:tentative="1">
      <w:start w:val="1"/>
      <w:numFmt w:val="bullet"/>
      <w:lvlText w:val="•"/>
      <w:lvlJc w:val="left"/>
      <w:pPr>
        <w:tabs>
          <w:tab w:val="num" w:pos="2520"/>
        </w:tabs>
        <w:ind w:left="2520" w:hanging="360"/>
      </w:pPr>
      <w:rPr>
        <w:rFonts w:ascii="Times New Roman" w:hAnsi="Times New Roman" w:hint="default"/>
      </w:rPr>
    </w:lvl>
    <w:lvl w:ilvl="4" w:tplc="B6B4D08C" w:tentative="1">
      <w:start w:val="1"/>
      <w:numFmt w:val="bullet"/>
      <w:lvlText w:val="•"/>
      <w:lvlJc w:val="left"/>
      <w:pPr>
        <w:tabs>
          <w:tab w:val="num" w:pos="3240"/>
        </w:tabs>
        <w:ind w:left="3240" w:hanging="360"/>
      </w:pPr>
      <w:rPr>
        <w:rFonts w:ascii="Times New Roman" w:hAnsi="Times New Roman" w:hint="default"/>
      </w:rPr>
    </w:lvl>
    <w:lvl w:ilvl="5" w:tplc="1164AAC4" w:tentative="1">
      <w:start w:val="1"/>
      <w:numFmt w:val="bullet"/>
      <w:lvlText w:val="•"/>
      <w:lvlJc w:val="left"/>
      <w:pPr>
        <w:tabs>
          <w:tab w:val="num" w:pos="3960"/>
        </w:tabs>
        <w:ind w:left="3960" w:hanging="360"/>
      </w:pPr>
      <w:rPr>
        <w:rFonts w:ascii="Times New Roman" w:hAnsi="Times New Roman" w:hint="default"/>
      </w:rPr>
    </w:lvl>
    <w:lvl w:ilvl="6" w:tplc="B128E6CA" w:tentative="1">
      <w:start w:val="1"/>
      <w:numFmt w:val="bullet"/>
      <w:lvlText w:val="•"/>
      <w:lvlJc w:val="left"/>
      <w:pPr>
        <w:tabs>
          <w:tab w:val="num" w:pos="4680"/>
        </w:tabs>
        <w:ind w:left="4680" w:hanging="360"/>
      </w:pPr>
      <w:rPr>
        <w:rFonts w:ascii="Times New Roman" w:hAnsi="Times New Roman" w:hint="default"/>
      </w:rPr>
    </w:lvl>
    <w:lvl w:ilvl="7" w:tplc="92D098A2" w:tentative="1">
      <w:start w:val="1"/>
      <w:numFmt w:val="bullet"/>
      <w:lvlText w:val="•"/>
      <w:lvlJc w:val="left"/>
      <w:pPr>
        <w:tabs>
          <w:tab w:val="num" w:pos="5400"/>
        </w:tabs>
        <w:ind w:left="5400" w:hanging="360"/>
      </w:pPr>
      <w:rPr>
        <w:rFonts w:ascii="Times New Roman" w:hAnsi="Times New Roman" w:hint="default"/>
      </w:rPr>
    </w:lvl>
    <w:lvl w:ilvl="8" w:tplc="FC56FFB4" w:tentative="1">
      <w:start w:val="1"/>
      <w:numFmt w:val="bullet"/>
      <w:lvlText w:val="•"/>
      <w:lvlJc w:val="left"/>
      <w:pPr>
        <w:tabs>
          <w:tab w:val="num" w:pos="6120"/>
        </w:tabs>
        <w:ind w:left="6120" w:hanging="360"/>
      </w:pPr>
      <w:rPr>
        <w:rFonts w:ascii="Times New Roman" w:hAnsi="Times New Roman" w:hint="default"/>
      </w:rPr>
    </w:lvl>
  </w:abstractNum>
  <w:abstractNum w:abstractNumId="14" w15:restartNumberingAfterBreak="0">
    <w:nsid w:val="2FE40374"/>
    <w:multiLevelType w:val="hybridMultilevel"/>
    <w:tmpl w:val="2DDE0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62262"/>
    <w:multiLevelType w:val="hybridMultilevel"/>
    <w:tmpl w:val="9600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6B4BBD"/>
    <w:multiLevelType w:val="hybridMultilevel"/>
    <w:tmpl w:val="C060B53A"/>
    <w:lvl w:ilvl="0" w:tplc="07C8FF82">
      <w:start w:val="1"/>
      <w:numFmt w:val="bullet"/>
      <w:lvlText w:val="-"/>
      <w:lvlJc w:val="left"/>
      <w:pPr>
        <w:tabs>
          <w:tab w:val="num" w:pos="1080"/>
        </w:tabs>
        <w:ind w:left="1080" w:hanging="360"/>
      </w:pPr>
      <w:rPr>
        <w:rFonts w:ascii="Calibri" w:hAnsi="Calibri" w:cs="Times New Roman" w:hint="default"/>
      </w:rPr>
    </w:lvl>
    <w:lvl w:ilvl="1" w:tplc="E900414C">
      <w:numFmt w:val="bullet"/>
      <w:lvlText w:val="-"/>
      <w:lvlJc w:val="left"/>
      <w:pPr>
        <w:tabs>
          <w:tab w:val="num" w:pos="1440"/>
        </w:tabs>
        <w:ind w:left="1440" w:hanging="360"/>
      </w:pPr>
      <w:rPr>
        <w:rFonts w:ascii="Calibri" w:hAnsi="Calibri" w:cs="Times New Roman" w:hint="default"/>
      </w:rPr>
    </w:lvl>
    <w:lvl w:ilvl="2" w:tplc="83467C18">
      <w:start w:val="1"/>
      <w:numFmt w:val="bullet"/>
      <w:lvlText w:val="-"/>
      <w:lvlJc w:val="left"/>
      <w:pPr>
        <w:tabs>
          <w:tab w:val="num" w:pos="2520"/>
        </w:tabs>
        <w:ind w:left="2520" w:hanging="360"/>
      </w:pPr>
      <w:rPr>
        <w:rFonts w:ascii="Calibri" w:hAnsi="Calibri" w:cs="Times New Roman" w:hint="default"/>
      </w:rPr>
    </w:lvl>
    <w:lvl w:ilvl="3" w:tplc="13E20D9C">
      <w:start w:val="1"/>
      <w:numFmt w:val="bullet"/>
      <w:lvlText w:val="-"/>
      <w:lvlJc w:val="left"/>
      <w:pPr>
        <w:tabs>
          <w:tab w:val="num" w:pos="3240"/>
        </w:tabs>
        <w:ind w:left="3240" w:hanging="360"/>
      </w:pPr>
      <w:rPr>
        <w:rFonts w:ascii="Calibri" w:hAnsi="Calibri" w:cs="Times New Roman" w:hint="default"/>
      </w:rPr>
    </w:lvl>
    <w:lvl w:ilvl="4" w:tplc="652CD082">
      <w:start w:val="1"/>
      <w:numFmt w:val="bullet"/>
      <w:lvlText w:val="-"/>
      <w:lvlJc w:val="left"/>
      <w:pPr>
        <w:tabs>
          <w:tab w:val="num" w:pos="3960"/>
        </w:tabs>
        <w:ind w:left="3960" w:hanging="360"/>
      </w:pPr>
      <w:rPr>
        <w:rFonts w:ascii="Calibri" w:hAnsi="Calibri" w:cs="Times New Roman" w:hint="default"/>
      </w:rPr>
    </w:lvl>
    <w:lvl w:ilvl="5" w:tplc="C9E03380">
      <w:start w:val="1"/>
      <w:numFmt w:val="bullet"/>
      <w:lvlText w:val="-"/>
      <w:lvlJc w:val="left"/>
      <w:pPr>
        <w:tabs>
          <w:tab w:val="num" w:pos="4680"/>
        </w:tabs>
        <w:ind w:left="4680" w:hanging="360"/>
      </w:pPr>
      <w:rPr>
        <w:rFonts w:ascii="Calibri" w:hAnsi="Calibri" w:cs="Times New Roman" w:hint="default"/>
      </w:rPr>
    </w:lvl>
    <w:lvl w:ilvl="6" w:tplc="1990193C">
      <w:start w:val="1"/>
      <w:numFmt w:val="bullet"/>
      <w:lvlText w:val="-"/>
      <w:lvlJc w:val="left"/>
      <w:pPr>
        <w:tabs>
          <w:tab w:val="num" w:pos="5400"/>
        </w:tabs>
        <w:ind w:left="5400" w:hanging="360"/>
      </w:pPr>
      <w:rPr>
        <w:rFonts w:ascii="Calibri" w:hAnsi="Calibri" w:cs="Times New Roman" w:hint="default"/>
      </w:rPr>
    </w:lvl>
    <w:lvl w:ilvl="7" w:tplc="5E8209FE">
      <w:start w:val="1"/>
      <w:numFmt w:val="bullet"/>
      <w:lvlText w:val="-"/>
      <w:lvlJc w:val="left"/>
      <w:pPr>
        <w:tabs>
          <w:tab w:val="num" w:pos="6120"/>
        </w:tabs>
        <w:ind w:left="6120" w:hanging="360"/>
      </w:pPr>
      <w:rPr>
        <w:rFonts w:ascii="Calibri" w:hAnsi="Calibri" w:cs="Times New Roman" w:hint="default"/>
      </w:rPr>
    </w:lvl>
    <w:lvl w:ilvl="8" w:tplc="9496AA5E">
      <w:start w:val="1"/>
      <w:numFmt w:val="bullet"/>
      <w:lvlText w:val="-"/>
      <w:lvlJc w:val="left"/>
      <w:pPr>
        <w:tabs>
          <w:tab w:val="num" w:pos="6840"/>
        </w:tabs>
        <w:ind w:left="6840" w:hanging="360"/>
      </w:pPr>
      <w:rPr>
        <w:rFonts w:ascii="Calibri" w:hAnsi="Calibri" w:cs="Times New Roman" w:hint="default"/>
      </w:rPr>
    </w:lvl>
  </w:abstractNum>
  <w:abstractNum w:abstractNumId="17" w15:restartNumberingAfterBreak="0">
    <w:nsid w:val="38E72282"/>
    <w:multiLevelType w:val="hybridMultilevel"/>
    <w:tmpl w:val="14068F28"/>
    <w:lvl w:ilvl="0" w:tplc="5D6C7F56">
      <w:start w:val="1"/>
      <w:numFmt w:val="bullet"/>
      <w:lvlText w:val="-"/>
      <w:lvlJc w:val="left"/>
      <w:pPr>
        <w:tabs>
          <w:tab w:val="num" w:pos="720"/>
        </w:tabs>
        <w:ind w:left="720" w:hanging="360"/>
      </w:pPr>
      <w:rPr>
        <w:rFonts w:ascii="Times New Roman" w:hAnsi="Times New Roman" w:hint="default"/>
      </w:rPr>
    </w:lvl>
    <w:lvl w:ilvl="1" w:tplc="8DE29C88" w:tentative="1">
      <w:start w:val="1"/>
      <w:numFmt w:val="bullet"/>
      <w:lvlText w:val="-"/>
      <w:lvlJc w:val="left"/>
      <w:pPr>
        <w:tabs>
          <w:tab w:val="num" w:pos="1440"/>
        </w:tabs>
        <w:ind w:left="1440" w:hanging="360"/>
      </w:pPr>
      <w:rPr>
        <w:rFonts w:ascii="Times New Roman" w:hAnsi="Times New Roman" w:hint="default"/>
      </w:rPr>
    </w:lvl>
    <w:lvl w:ilvl="2" w:tplc="990E3546" w:tentative="1">
      <w:start w:val="1"/>
      <w:numFmt w:val="bullet"/>
      <w:lvlText w:val="-"/>
      <w:lvlJc w:val="left"/>
      <w:pPr>
        <w:tabs>
          <w:tab w:val="num" w:pos="2160"/>
        </w:tabs>
        <w:ind w:left="2160" w:hanging="360"/>
      </w:pPr>
      <w:rPr>
        <w:rFonts w:ascii="Times New Roman" w:hAnsi="Times New Roman" w:hint="default"/>
      </w:rPr>
    </w:lvl>
    <w:lvl w:ilvl="3" w:tplc="127458A8" w:tentative="1">
      <w:start w:val="1"/>
      <w:numFmt w:val="bullet"/>
      <w:lvlText w:val="-"/>
      <w:lvlJc w:val="left"/>
      <w:pPr>
        <w:tabs>
          <w:tab w:val="num" w:pos="2880"/>
        </w:tabs>
        <w:ind w:left="2880" w:hanging="360"/>
      </w:pPr>
      <w:rPr>
        <w:rFonts w:ascii="Times New Roman" w:hAnsi="Times New Roman" w:hint="default"/>
      </w:rPr>
    </w:lvl>
    <w:lvl w:ilvl="4" w:tplc="9A8C8326" w:tentative="1">
      <w:start w:val="1"/>
      <w:numFmt w:val="bullet"/>
      <w:lvlText w:val="-"/>
      <w:lvlJc w:val="left"/>
      <w:pPr>
        <w:tabs>
          <w:tab w:val="num" w:pos="3600"/>
        </w:tabs>
        <w:ind w:left="3600" w:hanging="360"/>
      </w:pPr>
      <w:rPr>
        <w:rFonts w:ascii="Times New Roman" w:hAnsi="Times New Roman" w:hint="default"/>
      </w:rPr>
    </w:lvl>
    <w:lvl w:ilvl="5" w:tplc="E2404AFA" w:tentative="1">
      <w:start w:val="1"/>
      <w:numFmt w:val="bullet"/>
      <w:lvlText w:val="-"/>
      <w:lvlJc w:val="left"/>
      <w:pPr>
        <w:tabs>
          <w:tab w:val="num" w:pos="4320"/>
        </w:tabs>
        <w:ind w:left="4320" w:hanging="360"/>
      </w:pPr>
      <w:rPr>
        <w:rFonts w:ascii="Times New Roman" w:hAnsi="Times New Roman" w:hint="default"/>
      </w:rPr>
    </w:lvl>
    <w:lvl w:ilvl="6" w:tplc="E47A991E" w:tentative="1">
      <w:start w:val="1"/>
      <w:numFmt w:val="bullet"/>
      <w:lvlText w:val="-"/>
      <w:lvlJc w:val="left"/>
      <w:pPr>
        <w:tabs>
          <w:tab w:val="num" w:pos="5040"/>
        </w:tabs>
        <w:ind w:left="5040" w:hanging="360"/>
      </w:pPr>
      <w:rPr>
        <w:rFonts w:ascii="Times New Roman" w:hAnsi="Times New Roman" w:hint="default"/>
      </w:rPr>
    </w:lvl>
    <w:lvl w:ilvl="7" w:tplc="7BB2BEF0" w:tentative="1">
      <w:start w:val="1"/>
      <w:numFmt w:val="bullet"/>
      <w:lvlText w:val="-"/>
      <w:lvlJc w:val="left"/>
      <w:pPr>
        <w:tabs>
          <w:tab w:val="num" w:pos="5760"/>
        </w:tabs>
        <w:ind w:left="5760" w:hanging="360"/>
      </w:pPr>
      <w:rPr>
        <w:rFonts w:ascii="Times New Roman" w:hAnsi="Times New Roman" w:hint="default"/>
      </w:rPr>
    </w:lvl>
    <w:lvl w:ilvl="8" w:tplc="831A117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9" w15:restartNumberingAfterBreak="0">
    <w:nsid w:val="42225B27"/>
    <w:multiLevelType w:val="hybridMultilevel"/>
    <w:tmpl w:val="475C2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3E57C9"/>
    <w:multiLevelType w:val="hybridMultilevel"/>
    <w:tmpl w:val="0872394E"/>
    <w:lvl w:ilvl="0" w:tplc="04090003">
      <w:start w:val="1"/>
      <w:numFmt w:val="bullet"/>
      <w:lvlText w:val="o"/>
      <w:lvlJc w:val="left"/>
      <w:pPr>
        <w:ind w:left="1080" w:hanging="72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333CBB"/>
    <w:multiLevelType w:val="hybridMultilevel"/>
    <w:tmpl w:val="308CEF56"/>
    <w:lvl w:ilvl="0" w:tplc="722ECB2A">
      <w:start w:val="1"/>
      <w:numFmt w:val="bullet"/>
      <w:lvlText w:val="-"/>
      <w:lvlJc w:val="left"/>
      <w:pPr>
        <w:tabs>
          <w:tab w:val="num" w:pos="720"/>
        </w:tabs>
        <w:ind w:left="720" w:hanging="360"/>
      </w:pPr>
      <w:rPr>
        <w:rFonts w:ascii="Calibri" w:hAnsi="Calibri" w:cs="Times New Roman" w:hint="default"/>
      </w:rPr>
    </w:lvl>
    <w:lvl w:ilvl="1" w:tplc="970C2FEC">
      <w:numFmt w:val="bullet"/>
      <w:lvlText w:val="-"/>
      <w:lvlJc w:val="left"/>
      <w:pPr>
        <w:tabs>
          <w:tab w:val="num" w:pos="1440"/>
        </w:tabs>
        <w:ind w:left="1440" w:hanging="360"/>
      </w:pPr>
      <w:rPr>
        <w:rFonts w:ascii="Calibri" w:hAnsi="Calibri" w:cs="Times New Roman" w:hint="default"/>
      </w:rPr>
    </w:lvl>
    <w:lvl w:ilvl="2" w:tplc="DF8210F4">
      <w:start w:val="1"/>
      <w:numFmt w:val="bullet"/>
      <w:lvlText w:val="-"/>
      <w:lvlJc w:val="left"/>
      <w:pPr>
        <w:tabs>
          <w:tab w:val="num" w:pos="2160"/>
        </w:tabs>
        <w:ind w:left="2160" w:hanging="360"/>
      </w:pPr>
      <w:rPr>
        <w:rFonts w:ascii="Calibri" w:hAnsi="Calibri" w:cs="Times New Roman" w:hint="default"/>
      </w:rPr>
    </w:lvl>
    <w:lvl w:ilvl="3" w:tplc="BFB8689C">
      <w:start w:val="1"/>
      <w:numFmt w:val="bullet"/>
      <w:lvlText w:val="-"/>
      <w:lvlJc w:val="left"/>
      <w:pPr>
        <w:tabs>
          <w:tab w:val="num" w:pos="2880"/>
        </w:tabs>
        <w:ind w:left="2880" w:hanging="360"/>
      </w:pPr>
      <w:rPr>
        <w:rFonts w:ascii="Calibri" w:hAnsi="Calibri" w:cs="Times New Roman" w:hint="default"/>
      </w:rPr>
    </w:lvl>
    <w:lvl w:ilvl="4" w:tplc="CA606B42">
      <w:start w:val="1"/>
      <w:numFmt w:val="bullet"/>
      <w:lvlText w:val="-"/>
      <w:lvlJc w:val="left"/>
      <w:pPr>
        <w:tabs>
          <w:tab w:val="num" w:pos="3600"/>
        </w:tabs>
        <w:ind w:left="3600" w:hanging="360"/>
      </w:pPr>
      <w:rPr>
        <w:rFonts w:ascii="Calibri" w:hAnsi="Calibri" w:cs="Times New Roman" w:hint="default"/>
      </w:rPr>
    </w:lvl>
    <w:lvl w:ilvl="5" w:tplc="2F0C5076">
      <w:start w:val="1"/>
      <w:numFmt w:val="bullet"/>
      <w:lvlText w:val="-"/>
      <w:lvlJc w:val="left"/>
      <w:pPr>
        <w:tabs>
          <w:tab w:val="num" w:pos="4320"/>
        </w:tabs>
        <w:ind w:left="4320" w:hanging="360"/>
      </w:pPr>
      <w:rPr>
        <w:rFonts w:ascii="Calibri" w:hAnsi="Calibri" w:cs="Times New Roman" w:hint="default"/>
      </w:rPr>
    </w:lvl>
    <w:lvl w:ilvl="6" w:tplc="23C249E2">
      <w:start w:val="1"/>
      <w:numFmt w:val="bullet"/>
      <w:lvlText w:val="-"/>
      <w:lvlJc w:val="left"/>
      <w:pPr>
        <w:tabs>
          <w:tab w:val="num" w:pos="5040"/>
        </w:tabs>
        <w:ind w:left="5040" w:hanging="360"/>
      </w:pPr>
      <w:rPr>
        <w:rFonts w:ascii="Calibri" w:hAnsi="Calibri" w:cs="Times New Roman" w:hint="default"/>
      </w:rPr>
    </w:lvl>
    <w:lvl w:ilvl="7" w:tplc="F5AA215A">
      <w:start w:val="1"/>
      <w:numFmt w:val="bullet"/>
      <w:lvlText w:val="-"/>
      <w:lvlJc w:val="left"/>
      <w:pPr>
        <w:tabs>
          <w:tab w:val="num" w:pos="5760"/>
        </w:tabs>
        <w:ind w:left="5760" w:hanging="360"/>
      </w:pPr>
      <w:rPr>
        <w:rFonts w:ascii="Calibri" w:hAnsi="Calibri" w:cs="Times New Roman" w:hint="default"/>
      </w:rPr>
    </w:lvl>
    <w:lvl w:ilvl="8" w:tplc="F6F6C08E">
      <w:start w:val="1"/>
      <w:numFmt w:val="bullet"/>
      <w:lvlText w:val="-"/>
      <w:lvlJc w:val="left"/>
      <w:pPr>
        <w:tabs>
          <w:tab w:val="num" w:pos="6480"/>
        </w:tabs>
        <w:ind w:left="6480" w:hanging="360"/>
      </w:pPr>
      <w:rPr>
        <w:rFonts w:ascii="Calibri" w:hAnsi="Calibri" w:cs="Times New Roman" w:hint="default"/>
      </w:rPr>
    </w:lvl>
  </w:abstractNum>
  <w:abstractNum w:abstractNumId="22" w15:restartNumberingAfterBreak="0">
    <w:nsid w:val="508F3430"/>
    <w:multiLevelType w:val="hybridMultilevel"/>
    <w:tmpl w:val="B5BA259A"/>
    <w:lvl w:ilvl="0" w:tplc="1096CA12">
      <w:start w:val="1"/>
      <w:numFmt w:val="bullet"/>
      <w:lvlText w:val="–"/>
      <w:lvlJc w:val="left"/>
      <w:pPr>
        <w:tabs>
          <w:tab w:val="num" w:pos="720"/>
        </w:tabs>
        <w:ind w:left="720" w:hanging="360"/>
      </w:pPr>
      <w:rPr>
        <w:rFonts w:ascii="Times New Roman" w:hAnsi="Times New Roman" w:hint="default"/>
      </w:rPr>
    </w:lvl>
    <w:lvl w:ilvl="1" w:tplc="CA26BDA0">
      <w:start w:val="1"/>
      <w:numFmt w:val="bullet"/>
      <w:lvlText w:val="–"/>
      <w:lvlJc w:val="left"/>
      <w:pPr>
        <w:tabs>
          <w:tab w:val="num" w:pos="1440"/>
        </w:tabs>
        <w:ind w:left="1440" w:hanging="360"/>
      </w:pPr>
      <w:rPr>
        <w:rFonts w:ascii="Times New Roman" w:hAnsi="Times New Roman" w:hint="default"/>
      </w:rPr>
    </w:lvl>
    <w:lvl w:ilvl="2" w:tplc="45C89DFA" w:tentative="1">
      <w:start w:val="1"/>
      <w:numFmt w:val="bullet"/>
      <w:lvlText w:val="–"/>
      <w:lvlJc w:val="left"/>
      <w:pPr>
        <w:tabs>
          <w:tab w:val="num" w:pos="2160"/>
        </w:tabs>
        <w:ind w:left="2160" w:hanging="360"/>
      </w:pPr>
      <w:rPr>
        <w:rFonts w:ascii="Times New Roman" w:hAnsi="Times New Roman" w:hint="default"/>
      </w:rPr>
    </w:lvl>
    <w:lvl w:ilvl="3" w:tplc="FBFCB170" w:tentative="1">
      <w:start w:val="1"/>
      <w:numFmt w:val="bullet"/>
      <w:lvlText w:val="–"/>
      <w:lvlJc w:val="left"/>
      <w:pPr>
        <w:tabs>
          <w:tab w:val="num" w:pos="2880"/>
        </w:tabs>
        <w:ind w:left="2880" w:hanging="360"/>
      </w:pPr>
      <w:rPr>
        <w:rFonts w:ascii="Times New Roman" w:hAnsi="Times New Roman" w:hint="default"/>
      </w:rPr>
    </w:lvl>
    <w:lvl w:ilvl="4" w:tplc="CD06F578" w:tentative="1">
      <w:start w:val="1"/>
      <w:numFmt w:val="bullet"/>
      <w:lvlText w:val="–"/>
      <w:lvlJc w:val="left"/>
      <w:pPr>
        <w:tabs>
          <w:tab w:val="num" w:pos="3600"/>
        </w:tabs>
        <w:ind w:left="3600" w:hanging="360"/>
      </w:pPr>
      <w:rPr>
        <w:rFonts w:ascii="Times New Roman" w:hAnsi="Times New Roman" w:hint="default"/>
      </w:rPr>
    </w:lvl>
    <w:lvl w:ilvl="5" w:tplc="A868515A" w:tentative="1">
      <w:start w:val="1"/>
      <w:numFmt w:val="bullet"/>
      <w:lvlText w:val="–"/>
      <w:lvlJc w:val="left"/>
      <w:pPr>
        <w:tabs>
          <w:tab w:val="num" w:pos="4320"/>
        </w:tabs>
        <w:ind w:left="4320" w:hanging="360"/>
      </w:pPr>
      <w:rPr>
        <w:rFonts w:ascii="Times New Roman" w:hAnsi="Times New Roman" w:hint="default"/>
      </w:rPr>
    </w:lvl>
    <w:lvl w:ilvl="6" w:tplc="43CA2472" w:tentative="1">
      <w:start w:val="1"/>
      <w:numFmt w:val="bullet"/>
      <w:lvlText w:val="–"/>
      <w:lvlJc w:val="left"/>
      <w:pPr>
        <w:tabs>
          <w:tab w:val="num" w:pos="5040"/>
        </w:tabs>
        <w:ind w:left="5040" w:hanging="360"/>
      </w:pPr>
      <w:rPr>
        <w:rFonts w:ascii="Times New Roman" w:hAnsi="Times New Roman" w:hint="default"/>
      </w:rPr>
    </w:lvl>
    <w:lvl w:ilvl="7" w:tplc="849E1994" w:tentative="1">
      <w:start w:val="1"/>
      <w:numFmt w:val="bullet"/>
      <w:lvlText w:val="–"/>
      <w:lvlJc w:val="left"/>
      <w:pPr>
        <w:tabs>
          <w:tab w:val="num" w:pos="5760"/>
        </w:tabs>
        <w:ind w:left="5760" w:hanging="360"/>
      </w:pPr>
      <w:rPr>
        <w:rFonts w:ascii="Times New Roman" w:hAnsi="Times New Roman" w:hint="default"/>
      </w:rPr>
    </w:lvl>
    <w:lvl w:ilvl="8" w:tplc="9F30A01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4E20055"/>
    <w:multiLevelType w:val="hybridMultilevel"/>
    <w:tmpl w:val="F31AF582"/>
    <w:lvl w:ilvl="0" w:tplc="0220EF9C">
      <w:start w:val="1"/>
      <w:numFmt w:val="bullet"/>
      <w:lvlText w:val="-"/>
      <w:lvlJc w:val="left"/>
      <w:pPr>
        <w:tabs>
          <w:tab w:val="num" w:pos="720"/>
        </w:tabs>
        <w:ind w:left="720" w:hanging="360"/>
      </w:pPr>
      <w:rPr>
        <w:rFonts w:ascii="Calibri" w:hAnsi="Calibri" w:cs="Times New Roman" w:hint="default"/>
      </w:rPr>
    </w:lvl>
    <w:lvl w:ilvl="1" w:tplc="C0724B0C">
      <w:start w:val="1"/>
      <w:numFmt w:val="bullet"/>
      <w:lvlText w:val="-"/>
      <w:lvlJc w:val="left"/>
      <w:pPr>
        <w:tabs>
          <w:tab w:val="num" w:pos="1440"/>
        </w:tabs>
        <w:ind w:left="1440" w:hanging="360"/>
      </w:pPr>
      <w:rPr>
        <w:rFonts w:ascii="Calibri" w:hAnsi="Calibri" w:cs="Times New Roman" w:hint="default"/>
      </w:rPr>
    </w:lvl>
    <w:lvl w:ilvl="2" w:tplc="9A949452">
      <w:start w:val="1"/>
      <w:numFmt w:val="bullet"/>
      <w:lvlText w:val="-"/>
      <w:lvlJc w:val="left"/>
      <w:pPr>
        <w:tabs>
          <w:tab w:val="num" w:pos="2160"/>
        </w:tabs>
        <w:ind w:left="2160" w:hanging="360"/>
      </w:pPr>
      <w:rPr>
        <w:rFonts w:ascii="Calibri" w:hAnsi="Calibri" w:cs="Times New Roman" w:hint="default"/>
      </w:rPr>
    </w:lvl>
    <w:lvl w:ilvl="3" w:tplc="AF9EDCC0">
      <w:start w:val="1"/>
      <w:numFmt w:val="bullet"/>
      <w:lvlText w:val="-"/>
      <w:lvlJc w:val="left"/>
      <w:pPr>
        <w:tabs>
          <w:tab w:val="num" w:pos="2880"/>
        </w:tabs>
        <w:ind w:left="2880" w:hanging="360"/>
      </w:pPr>
      <w:rPr>
        <w:rFonts w:ascii="Calibri" w:hAnsi="Calibri" w:cs="Times New Roman" w:hint="default"/>
      </w:rPr>
    </w:lvl>
    <w:lvl w:ilvl="4" w:tplc="2FD44148">
      <w:start w:val="1"/>
      <w:numFmt w:val="bullet"/>
      <w:lvlText w:val="-"/>
      <w:lvlJc w:val="left"/>
      <w:pPr>
        <w:tabs>
          <w:tab w:val="num" w:pos="3600"/>
        </w:tabs>
        <w:ind w:left="3600" w:hanging="360"/>
      </w:pPr>
      <w:rPr>
        <w:rFonts w:ascii="Calibri" w:hAnsi="Calibri" w:cs="Times New Roman" w:hint="default"/>
      </w:rPr>
    </w:lvl>
    <w:lvl w:ilvl="5" w:tplc="E9668C3A">
      <w:start w:val="1"/>
      <w:numFmt w:val="bullet"/>
      <w:lvlText w:val="-"/>
      <w:lvlJc w:val="left"/>
      <w:pPr>
        <w:tabs>
          <w:tab w:val="num" w:pos="4320"/>
        </w:tabs>
        <w:ind w:left="4320" w:hanging="360"/>
      </w:pPr>
      <w:rPr>
        <w:rFonts w:ascii="Calibri" w:hAnsi="Calibri" w:cs="Times New Roman" w:hint="default"/>
      </w:rPr>
    </w:lvl>
    <w:lvl w:ilvl="6" w:tplc="2A742B44">
      <w:start w:val="1"/>
      <w:numFmt w:val="bullet"/>
      <w:lvlText w:val="-"/>
      <w:lvlJc w:val="left"/>
      <w:pPr>
        <w:tabs>
          <w:tab w:val="num" w:pos="5040"/>
        </w:tabs>
        <w:ind w:left="5040" w:hanging="360"/>
      </w:pPr>
      <w:rPr>
        <w:rFonts w:ascii="Calibri" w:hAnsi="Calibri" w:cs="Times New Roman" w:hint="default"/>
      </w:rPr>
    </w:lvl>
    <w:lvl w:ilvl="7" w:tplc="231E94BC">
      <w:start w:val="1"/>
      <w:numFmt w:val="bullet"/>
      <w:lvlText w:val="-"/>
      <w:lvlJc w:val="left"/>
      <w:pPr>
        <w:tabs>
          <w:tab w:val="num" w:pos="5760"/>
        </w:tabs>
        <w:ind w:left="5760" w:hanging="360"/>
      </w:pPr>
      <w:rPr>
        <w:rFonts w:ascii="Calibri" w:hAnsi="Calibri" w:cs="Times New Roman" w:hint="default"/>
      </w:rPr>
    </w:lvl>
    <w:lvl w:ilvl="8" w:tplc="60DC3AC2">
      <w:start w:val="1"/>
      <w:numFmt w:val="bullet"/>
      <w:lvlText w:val="-"/>
      <w:lvlJc w:val="left"/>
      <w:pPr>
        <w:tabs>
          <w:tab w:val="num" w:pos="6480"/>
        </w:tabs>
        <w:ind w:left="6480" w:hanging="360"/>
      </w:pPr>
      <w:rPr>
        <w:rFonts w:ascii="Calibri" w:hAnsi="Calibri" w:cs="Times New Roman" w:hint="default"/>
      </w:rPr>
    </w:lvl>
  </w:abstractNum>
  <w:abstractNum w:abstractNumId="25" w15:restartNumberingAfterBreak="0">
    <w:nsid w:val="66284CC8"/>
    <w:multiLevelType w:val="hybridMultilevel"/>
    <w:tmpl w:val="BFA6B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78B14B6"/>
    <w:multiLevelType w:val="multilevel"/>
    <w:tmpl w:val="63A6580E"/>
    <w:lvl w:ilvl="0">
      <w:start w:val="1"/>
      <w:numFmt w:val="decimal"/>
      <w:lvlText w:val="%1."/>
      <w:lvlJc w:val="left"/>
      <w:pPr>
        <w:ind w:left="720" w:hanging="360"/>
      </w:pPr>
      <w:rPr>
        <w:rFonts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8E56AB7"/>
    <w:multiLevelType w:val="hybridMultilevel"/>
    <w:tmpl w:val="65EA6128"/>
    <w:lvl w:ilvl="0" w:tplc="B07E4860">
      <w:start w:val="1"/>
      <w:numFmt w:val="bullet"/>
      <w:lvlText w:val="-"/>
      <w:lvlJc w:val="left"/>
      <w:pPr>
        <w:tabs>
          <w:tab w:val="num" w:pos="720"/>
        </w:tabs>
        <w:ind w:left="720" w:hanging="360"/>
      </w:pPr>
      <w:rPr>
        <w:rFonts w:ascii="Times New Roman" w:hAnsi="Times New Roman" w:hint="default"/>
      </w:rPr>
    </w:lvl>
    <w:lvl w:ilvl="1" w:tplc="D842FD38" w:tentative="1">
      <w:start w:val="1"/>
      <w:numFmt w:val="bullet"/>
      <w:lvlText w:val="-"/>
      <w:lvlJc w:val="left"/>
      <w:pPr>
        <w:tabs>
          <w:tab w:val="num" w:pos="1440"/>
        </w:tabs>
        <w:ind w:left="1440" w:hanging="360"/>
      </w:pPr>
      <w:rPr>
        <w:rFonts w:ascii="Times New Roman" w:hAnsi="Times New Roman" w:hint="default"/>
      </w:rPr>
    </w:lvl>
    <w:lvl w:ilvl="2" w:tplc="1BD89DDA" w:tentative="1">
      <w:start w:val="1"/>
      <w:numFmt w:val="bullet"/>
      <w:lvlText w:val="-"/>
      <w:lvlJc w:val="left"/>
      <w:pPr>
        <w:tabs>
          <w:tab w:val="num" w:pos="2160"/>
        </w:tabs>
        <w:ind w:left="2160" w:hanging="360"/>
      </w:pPr>
      <w:rPr>
        <w:rFonts w:ascii="Times New Roman" w:hAnsi="Times New Roman" w:hint="default"/>
      </w:rPr>
    </w:lvl>
    <w:lvl w:ilvl="3" w:tplc="4EE64A98" w:tentative="1">
      <w:start w:val="1"/>
      <w:numFmt w:val="bullet"/>
      <w:lvlText w:val="-"/>
      <w:lvlJc w:val="left"/>
      <w:pPr>
        <w:tabs>
          <w:tab w:val="num" w:pos="2880"/>
        </w:tabs>
        <w:ind w:left="2880" w:hanging="360"/>
      </w:pPr>
      <w:rPr>
        <w:rFonts w:ascii="Times New Roman" w:hAnsi="Times New Roman" w:hint="default"/>
      </w:rPr>
    </w:lvl>
    <w:lvl w:ilvl="4" w:tplc="05B44A48" w:tentative="1">
      <w:start w:val="1"/>
      <w:numFmt w:val="bullet"/>
      <w:lvlText w:val="-"/>
      <w:lvlJc w:val="left"/>
      <w:pPr>
        <w:tabs>
          <w:tab w:val="num" w:pos="3600"/>
        </w:tabs>
        <w:ind w:left="3600" w:hanging="360"/>
      </w:pPr>
      <w:rPr>
        <w:rFonts w:ascii="Times New Roman" w:hAnsi="Times New Roman" w:hint="default"/>
      </w:rPr>
    </w:lvl>
    <w:lvl w:ilvl="5" w:tplc="2FF666D6" w:tentative="1">
      <w:start w:val="1"/>
      <w:numFmt w:val="bullet"/>
      <w:lvlText w:val="-"/>
      <w:lvlJc w:val="left"/>
      <w:pPr>
        <w:tabs>
          <w:tab w:val="num" w:pos="4320"/>
        </w:tabs>
        <w:ind w:left="4320" w:hanging="360"/>
      </w:pPr>
      <w:rPr>
        <w:rFonts w:ascii="Times New Roman" w:hAnsi="Times New Roman" w:hint="default"/>
      </w:rPr>
    </w:lvl>
    <w:lvl w:ilvl="6" w:tplc="AC8C24CA" w:tentative="1">
      <w:start w:val="1"/>
      <w:numFmt w:val="bullet"/>
      <w:lvlText w:val="-"/>
      <w:lvlJc w:val="left"/>
      <w:pPr>
        <w:tabs>
          <w:tab w:val="num" w:pos="5040"/>
        </w:tabs>
        <w:ind w:left="5040" w:hanging="360"/>
      </w:pPr>
      <w:rPr>
        <w:rFonts w:ascii="Times New Roman" w:hAnsi="Times New Roman" w:hint="default"/>
      </w:rPr>
    </w:lvl>
    <w:lvl w:ilvl="7" w:tplc="A8204C44" w:tentative="1">
      <w:start w:val="1"/>
      <w:numFmt w:val="bullet"/>
      <w:lvlText w:val="-"/>
      <w:lvlJc w:val="left"/>
      <w:pPr>
        <w:tabs>
          <w:tab w:val="num" w:pos="5760"/>
        </w:tabs>
        <w:ind w:left="5760" w:hanging="360"/>
      </w:pPr>
      <w:rPr>
        <w:rFonts w:ascii="Times New Roman" w:hAnsi="Times New Roman" w:hint="default"/>
      </w:rPr>
    </w:lvl>
    <w:lvl w:ilvl="8" w:tplc="2F0E70C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9E248CB"/>
    <w:multiLevelType w:val="hybridMultilevel"/>
    <w:tmpl w:val="8D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BEF1054"/>
    <w:multiLevelType w:val="hybridMultilevel"/>
    <w:tmpl w:val="A96E6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A556BE"/>
    <w:multiLevelType w:val="hybridMultilevel"/>
    <w:tmpl w:val="FDE4E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81F0DFE"/>
    <w:multiLevelType w:val="hybridMultilevel"/>
    <w:tmpl w:val="1696D39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86D34C5"/>
    <w:multiLevelType w:val="hybridMultilevel"/>
    <w:tmpl w:val="3D52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931600"/>
    <w:multiLevelType w:val="hybridMultilevel"/>
    <w:tmpl w:val="82988448"/>
    <w:lvl w:ilvl="0" w:tplc="2A185D4C">
      <w:start w:val="1"/>
      <w:numFmt w:val="bullet"/>
      <w:lvlText w:val="•"/>
      <w:lvlJc w:val="left"/>
      <w:pPr>
        <w:tabs>
          <w:tab w:val="num" w:pos="360"/>
        </w:tabs>
        <w:ind w:left="360" w:hanging="360"/>
      </w:pPr>
      <w:rPr>
        <w:rFonts w:ascii="Times New Roman" w:hAnsi="Times New Roman" w:hint="default"/>
      </w:rPr>
    </w:lvl>
    <w:lvl w:ilvl="1" w:tplc="8D929D46">
      <w:start w:val="1"/>
      <w:numFmt w:val="bullet"/>
      <w:lvlText w:val="•"/>
      <w:lvlJc w:val="left"/>
      <w:pPr>
        <w:tabs>
          <w:tab w:val="num" w:pos="1080"/>
        </w:tabs>
        <w:ind w:left="1080" w:hanging="360"/>
      </w:pPr>
      <w:rPr>
        <w:rFonts w:ascii="Times New Roman" w:hAnsi="Times New Roman" w:hint="default"/>
      </w:rPr>
    </w:lvl>
    <w:lvl w:ilvl="2" w:tplc="21981DD0">
      <w:start w:val="1"/>
      <w:numFmt w:val="bullet"/>
      <w:lvlText w:val="•"/>
      <w:lvlJc w:val="left"/>
      <w:pPr>
        <w:tabs>
          <w:tab w:val="num" w:pos="1800"/>
        </w:tabs>
        <w:ind w:left="1800" w:hanging="360"/>
      </w:pPr>
      <w:rPr>
        <w:rFonts w:ascii="Times New Roman" w:hAnsi="Times New Roman" w:hint="default"/>
      </w:rPr>
    </w:lvl>
    <w:lvl w:ilvl="3" w:tplc="04AC9392" w:tentative="1">
      <w:start w:val="1"/>
      <w:numFmt w:val="bullet"/>
      <w:lvlText w:val="•"/>
      <w:lvlJc w:val="left"/>
      <w:pPr>
        <w:tabs>
          <w:tab w:val="num" w:pos="2520"/>
        </w:tabs>
        <w:ind w:left="2520" w:hanging="360"/>
      </w:pPr>
      <w:rPr>
        <w:rFonts w:ascii="Times New Roman" w:hAnsi="Times New Roman" w:hint="default"/>
      </w:rPr>
    </w:lvl>
    <w:lvl w:ilvl="4" w:tplc="B6B4D08C" w:tentative="1">
      <w:start w:val="1"/>
      <w:numFmt w:val="bullet"/>
      <w:lvlText w:val="•"/>
      <w:lvlJc w:val="left"/>
      <w:pPr>
        <w:tabs>
          <w:tab w:val="num" w:pos="3240"/>
        </w:tabs>
        <w:ind w:left="3240" w:hanging="360"/>
      </w:pPr>
      <w:rPr>
        <w:rFonts w:ascii="Times New Roman" w:hAnsi="Times New Roman" w:hint="default"/>
      </w:rPr>
    </w:lvl>
    <w:lvl w:ilvl="5" w:tplc="1164AAC4" w:tentative="1">
      <w:start w:val="1"/>
      <w:numFmt w:val="bullet"/>
      <w:lvlText w:val="•"/>
      <w:lvlJc w:val="left"/>
      <w:pPr>
        <w:tabs>
          <w:tab w:val="num" w:pos="3960"/>
        </w:tabs>
        <w:ind w:left="3960" w:hanging="360"/>
      </w:pPr>
      <w:rPr>
        <w:rFonts w:ascii="Times New Roman" w:hAnsi="Times New Roman" w:hint="default"/>
      </w:rPr>
    </w:lvl>
    <w:lvl w:ilvl="6" w:tplc="B128E6CA" w:tentative="1">
      <w:start w:val="1"/>
      <w:numFmt w:val="bullet"/>
      <w:lvlText w:val="•"/>
      <w:lvlJc w:val="left"/>
      <w:pPr>
        <w:tabs>
          <w:tab w:val="num" w:pos="4680"/>
        </w:tabs>
        <w:ind w:left="4680" w:hanging="360"/>
      </w:pPr>
      <w:rPr>
        <w:rFonts w:ascii="Times New Roman" w:hAnsi="Times New Roman" w:hint="default"/>
      </w:rPr>
    </w:lvl>
    <w:lvl w:ilvl="7" w:tplc="92D098A2" w:tentative="1">
      <w:start w:val="1"/>
      <w:numFmt w:val="bullet"/>
      <w:lvlText w:val="•"/>
      <w:lvlJc w:val="left"/>
      <w:pPr>
        <w:tabs>
          <w:tab w:val="num" w:pos="5400"/>
        </w:tabs>
        <w:ind w:left="5400" w:hanging="360"/>
      </w:pPr>
      <w:rPr>
        <w:rFonts w:ascii="Times New Roman" w:hAnsi="Times New Roman" w:hint="default"/>
      </w:rPr>
    </w:lvl>
    <w:lvl w:ilvl="8" w:tplc="FC56FFB4" w:tentative="1">
      <w:start w:val="1"/>
      <w:numFmt w:val="bullet"/>
      <w:lvlText w:val="•"/>
      <w:lvlJc w:val="left"/>
      <w:pPr>
        <w:tabs>
          <w:tab w:val="num" w:pos="6120"/>
        </w:tabs>
        <w:ind w:left="6120" w:hanging="360"/>
      </w:pPr>
      <w:rPr>
        <w:rFonts w:ascii="Times New Roman" w:hAnsi="Times New Roman"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9"/>
  </w:num>
  <w:num w:numId="5">
    <w:abstractNumId w:val="0"/>
  </w:num>
  <w:num w:numId="6">
    <w:abstractNumId w:val="29"/>
  </w:num>
  <w:num w:numId="7">
    <w:abstractNumId w:val="25"/>
  </w:num>
  <w:num w:numId="8">
    <w:abstractNumId w:val="28"/>
  </w:num>
  <w:num w:numId="9">
    <w:abstractNumId w:val="23"/>
  </w:num>
  <w:num w:numId="10">
    <w:abstractNumId w:val="3"/>
  </w:num>
  <w:num w:numId="11">
    <w:abstractNumId w:val="27"/>
  </w:num>
  <w:num w:numId="12">
    <w:abstractNumId w:val="17"/>
  </w:num>
  <w:num w:numId="13">
    <w:abstractNumId w:val="31"/>
  </w:num>
  <w:num w:numId="14">
    <w:abstractNumId w:val="0"/>
  </w:num>
  <w:num w:numId="15">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5"/>
  </w:num>
  <w:num w:numId="19">
    <w:abstractNumId w:val="12"/>
  </w:num>
  <w:num w:numId="20">
    <w:abstractNumId w:val="7"/>
  </w:num>
  <w:num w:numId="21">
    <w:abstractNumId w:val="26"/>
  </w:num>
  <w:num w:numId="22">
    <w:abstractNumId w:val="21"/>
  </w:num>
  <w:num w:numId="23">
    <w:abstractNumId w:val="16"/>
  </w:num>
  <w:num w:numId="24">
    <w:abstractNumId w:val="24"/>
  </w:num>
  <w:num w:numId="25">
    <w:abstractNumId w:val="5"/>
  </w:num>
  <w:num w:numId="26">
    <w:abstractNumId w:val="11"/>
  </w:num>
  <w:num w:numId="27">
    <w:abstractNumId w:val="1"/>
  </w:num>
  <w:num w:numId="28">
    <w:abstractNumId w:val="32"/>
  </w:num>
  <w:num w:numId="29">
    <w:abstractNumId w:val="20"/>
  </w:num>
  <w:num w:numId="30">
    <w:abstractNumId w:val="22"/>
  </w:num>
  <w:num w:numId="31">
    <w:abstractNumId w:val="2"/>
  </w:num>
  <w:num w:numId="32">
    <w:abstractNumId w:val="34"/>
  </w:num>
  <w:num w:numId="33">
    <w:abstractNumId w:val="13"/>
  </w:num>
  <w:num w:numId="34">
    <w:abstractNumId w:val="6"/>
  </w:num>
  <w:num w:numId="35">
    <w:abstractNumId w:val="9"/>
  </w:num>
  <w:num w:numId="36">
    <w:abstractNumId w:val="14"/>
  </w:num>
  <w:num w:numId="37">
    <w:abstractNumId w:val="30"/>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6107"/>
    <w:rsid w:val="00007754"/>
    <w:rsid w:val="000128E1"/>
    <w:rsid w:val="00013035"/>
    <w:rsid w:val="00016213"/>
    <w:rsid w:val="00016A85"/>
    <w:rsid w:val="0002247C"/>
    <w:rsid w:val="00026785"/>
    <w:rsid w:val="00034905"/>
    <w:rsid w:val="0003513D"/>
    <w:rsid w:val="0003594C"/>
    <w:rsid w:val="00040F58"/>
    <w:rsid w:val="0004155C"/>
    <w:rsid w:val="000418D0"/>
    <w:rsid w:val="000432BB"/>
    <w:rsid w:val="00047D10"/>
    <w:rsid w:val="00052325"/>
    <w:rsid w:val="00056C6A"/>
    <w:rsid w:val="000576E8"/>
    <w:rsid w:val="00062827"/>
    <w:rsid w:val="000817E7"/>
    <w:rsid w:val="00090788"/>
    <w:rsid w:val="0009270B"/>
    <w:rsid w:val="000927F0"/>
    <w:rsid w:val="00093561"/>
    <w:rsid w:val="00095A14"/>
    <w:rsid w:val="000962E4"/>
    <w:rsid w:val="00097203"/>
    <w:rsid w:val="000A48CD"/>
    <w:rsid w:val="000A6FE8"/>
    <w:rsid w:val="000B19D7"/>
    <w:rsid w:val="000B31A9"/>
    <w:rsid w:val="000B3F00"/>
    <w:rsid w:val="000B65EC"/>
    <w:rsid w:val="000C4EB2"/>
    <w:rsid w:val="000C677A"/>
    <w:rsid w:val="000C691F"/>
    <w:rsid w:val="000D212C"/>
    <w:rsid w:val="000D2327"/>
    <w:rsid w:val="000D2ED5"/>
    <w:rsid w:val="000D5DD0"/>
    <w:rsid w:val="000D5F38"/>
    <w:rsid w:val="000D6FA2"/>
    <w:rsid w:val="000D70FA"/>
    <w:rsid w:val="000E01AC"/>
    <w:rsid w:val="000E065F"/>
    <w:rsid w:val="000E1826"/>
    <w:rsid w:val="000E56C4"/>
    <w:rsid w:val="000E57E3"/>
    <w:rsid w:val="000F5110"/>
    <w:rsid w:val="000F6012"/>
    <w:rsid w:val="000F6843"/>
    <w:rsid w:val="00103EDF"/>
    <w:rsid w:val="001068AF"/>
    <w:rsid w:val="001077AD"/>
    <w:rsid w:val="00107CF4"/>
    <w:rsid w:val="0011126F"/>
    <w:rsid w:val="001136E7"/>
    <w:rsid w:val="00114B58"/>
    <w:rsid w:val="001167AD"/>
    <w:rsid w:val="001167BA"/>
    <w:rsid w:val="00117133"/>
    <w:rsid w:val="00121428"/>
    <w:rsid w:val="001226A1"/>
    <w:rsid w:val="001256BA"/>
    <w:rsid w:val="001303DE"/>
    <w:rsid w:val="00131D34"/>
    <w:rsid w:val="0013354F"/>
    <w:rsid w:val="001343D7"/>
    <w:rsid w:val="00134CA2"/>
    <w:rsid w:val="001416AE"/>
    <w:rsid w:val="001471EE"/>
    <w:rsid w:val="00147E16"/>
    <w:rsid w:val="0015162F"/>
    <w:rsid w:val="00153266"/>
    <w:rsid w:val="00153692"/>
    <w:rsid w:val="00153869"/>
    <w:rsid w:val="00154A12"/>
    <w:rsid w:val="0015586A"/>
    <w:rsid w:val="00155F97"/>
    <w:rsid w:val="00156A7C"/>
    <w:rsid w:val="001613D1"/>
    <w:rsid w:val="00162027"/>
    <w:rsid w:val="001640BE"/>
    <w:rsid w:val="00165409"/>
    <w:rsid w:val="0016642A"/>
    <w:rsid w:val="001677DF"/>
    <w:rsid w:val="00170179"/>
    <w:rsid w:val="00173416"/>
    <w:rsid w:val="0017483C"/>
    <w:rsid w:val="00175C25"/>
    <w:rsid w:val="00176309"/>
    <w:rsid w:val="00177BC9"/>
    <w:rsid w:val="00180147"/>
    <w:rsid w:val="00180F65"/>
    <w:rsid w:val="001845CC"/>
    <w:rsid w:val="00185DC9"/>
    <w:rsid w:val="0018766D"/>
    <w:rsid w:val="00187CD5"/>
    <w:rsid w:val="0019451A"/>
    <w:rsid w:val="001976E5"/>
    <w:rsid w:val="001A0126"/>
    <w:rsid w:val="001A6B88"/>
    <w:rsid w:val="001B105A"/>
    <w:rsid w:val="001B2E32"/>
    <w:rsid w:val="001B663C"/>
    <w:rsid w:val="001B6C2A"/>
    <w:rsid w:val="001C0FBF"/>
    <w:rsid w:val="001C54DA"/>
    <w:rsid w:val="001C5B69"/>
    <w:rsid w:val="001C6CDD"/>
    <w:rsid w:val="001C75FF"/>
    <w:rsid w:val="001C78D6"/>
    <w:rsid w:val="001D19A8"/>
    <w:rsid w:val="001D424C"/>
    <w:rsid w:val="001D5021"/>
    <w:rsid w:val="001D5280"/>
    <w:rsid w:val="001D5460"/>
    <w:rsid w:val="001E00E9"/>
    <w:rsid w:val="001E35D1"/>
    <w:rsid w:val="001E5FF2"/>
    <w:rsid w:val="001E715B"/>
    <w:rsid w:val="001F46BF"/>
    <w:rsid w:val="001F4ADF"/>
    <w:rsid w:val="001F5DCA"/>
    <w:rsid w:val="001F6A2A"/>
    <w:rsid w:val="001F7364"/>
    <w:rsid w:val="001F7D34"/>
    <w:rsid w:val="00200402"/>
    <w:rsid w:val="002104DA"/>
    <w:rsid w:val="00210BA4"/>
    <w:rsid w:val="00213317"/>
    <w:rsid w:val="002134B7"/>
    <w:rsid w:val="00215C87"/>
    <w:rsid w:val="00223B7E"/>
    <w:rsid w:val="00231389"/>
    <w:rsid w:val="0023239E"/>
    <w:rsid w:val="002332EF"/>
    <w:rsid w:val="00233E00"/>
    <w:rsid w:val="002519B8"/>
    <w:rsid w:val="00253A41"/>
    <w:rsid w:val="002551DB"/>
    <w:rsid w:val="002569D4"/>
    <w:rsid w:val="00262D46"/>
    <w:rsid w:val="00265385"/>
    <w:rsid w:val="002660F1"/>
    <w:rsid w:val="002661AB"/>
    <w:rsid w:val="00271F2E"/>
    <w:rsid w:val="00271F96"/>
    <w:rsid w:val="002747DF"/>
    <w:rsid w:val="00282B9B"/>
    <w:rsid w:val="002A4383"/>
    <w:rsid w:val="002A5A6F"/>
    <w:rsid w:val="002B0A40"/>
    <w:rsid w:val="002B4718"/>
    <w:rsid w:val="002B5578"/>
    <w:rsid w:val="002B673C"/>
    <w:rsid w:val="002C43BE"/>
    <w:rsid w:val="002C43E9"/>
    <w:rsid w:val="002C5B17"/>
    <w:rsid w:val="002C64E4"/>
    <w:rsid w:val="002C68E6"/>
    <w:rsid w:val="002C756B"/>
    <w:rsid w:val="002C7DB3"/>
    <w:rsid w:val="002D11F4"/>
    <w:rsid w:val="002D4FE3"/>
    <w:rsid w:val="002D6718"/>
    <w:rsid w:val="002D6BF9"/>
    <w:rsid w:val="002E252A"/>
    <w:rsid w:val="002E3B23"/>
    <w:rsid w:val="002E6707"/>
    <w:rsid w:val="002F08BD"/>
    <w:rsid w:val="002F3C84"/>
    <w:rsid w:val="002F61E6"/>
    <w:rsid w:val="00300A13"/>
    <w:rsid w:val="00305020"/>
    <w:rsid w:val="00306829"/>
    <w:rsid w:val="00311CA4"/>
    <w:rsid w:val="00312511"/>
    <w:rsid w:val="00315D42"/>
    <w:rsid w:val="003167F4"/>
    <w:rsid w:val="00322A6A"/>
    <w:rsid w:val="0032635E"/>
    <w:rsid w:val="003266CE"/>
    <w:rsid w:val="00332392"/>
    <w:rsid w:val="003330D4"/>
    <w:rsid w:val="00342A51"/>
    <w:rsid w:val="0034415B"/>
    <w:rsid w:val="003479C3"/>
    <w:rsid w:val="00350D3A"/>
    <w:rsid w:val="00352C3E"/>
    <w:rsid w:val="00354C20"/>
    <w:rsid w:val="00354CB9"/>
    <w:rsid w:val="00360407"/>
    <w:rsid w:val="00361BD7"/>
    <w:rsid w:val="003622F6"/>
    <w:rsid w:val="00362803"/>
    <w:rsid w:val="00365746"/>
    <w:rsid w:val="003658AF"/>
    <w:rsid w:val="0036790A"/>
    <w:rsid w:val="00371ECD"/>
    <w:rsid w:val="003728B3"/>
    <w:rsid w:val="003737C4"/>
    <w:rsid w:val="00376955"/>
    <w:rsid w:val="003777BB"/>
    <w:rsid w:val="00381A5B"/>
    <w:rsid w:val="00382B25"/>
    <w:rsid w:val="00383948"/>
    <w:rsid w:val="00384A30"/>
    <w:rsid w:val="00390703"/>
    <w:rsid w:val="0039315C"/>
    <w:rsid w:val="00395165"/>
    <w:rsid w:val="003A02A4"/>
    <w:rsid w:val="003A046D"/>
    <w:rsid w:val="003A1D89"/>
    <w:rsid w:val="003A27FD"/>
    <w:rsid w:val="003A62A8"/>
    <w:rsid w:val="003A64DA"/>
    <w:rsid w:val="003A7E7C"/>
    <w:rsid w:val="003B03C7"/>
    <w:rsid w:val="003B6852"/>
    <w:rsid w:val="003C0961"/>
    <w:rsid w:val="003C09AE"/>
    <w:rsid w:val="003C2713"/>
    <w:rsid w:val="003C2FEE"/>
    <w:rsid w:val="003C403F"/>
    <w:rsid w:val="003C58E3"/>
    <w:rsid w:val="003C5CE2"/>
    <w:rsid w:val="003C690F"/>
    <w:rsid w:val="003D2358"/>
    <w:rsid w:val="003D2C7B"/>
    <w:rsid w:val="003D51B2"/>
    <w:rsid w:val="003E7387"/>
    <w:rsid w:val="003F0A33"/>
    <w:rsid w:val="003F2FCA"/>
    <w:rsid w:val="003F4B43"/>
    <w:rsid w:val="003F7D1B"/>
    <w:rsid w:val="004025CF"/>
    <w:rsid w:val="004029C8"/>
    <w:rsid w:val="00404C07"/>
    <w:rsid w:val="00405345"/>
    <w:rsid w:val="0040645A"/>
    <w:rsid w:val="004077AE"/>
    <w:rsid w:val="00414E56"/>
    <w:rsid w:val="00415061"/>
    <w:rsid w:val="0041561A"/>
    <w:rsid w:val="004163B5"/>
    <w:rsid w:val="00420E44"/>
    <w:rsid w:val="00421451"/>
    <w:rsid w:val="0042277C"/>
    <w:rsid w:val="00422C08"/>
    <w:rsid w:val="00424B18"/>
    <w:rsid w:val="00424FA9"/>
    <w:rsid w:val="004308BD"/>
    <w:rsid w:val="004327AB"/>
    <w:rsid w:val="00435E68"/>
    <w:rsid w:val="00445F79"/>
    <w:rsid w:val="00451C1B"/>
    <w:rsid w:val="00452B5E"/>
    <w:rsid w:val="004563E5"/>
    <w:rsid w:val="00461BFE"/>
    <w:rsid w:val="00464F8C"/>
    <w:rsid w:val="004732FF"/>
    <w:rsid w:val="00473937"/>
    <w:rsid w:val="00475C7E"/>
    <w:rsid w:val="00477F9F"/>
    <w:rsid w:val="00480575"/>
    <w:rsid w:val="00481932"/>
    <w:rsid w:val="00482487"/>
    <w:rsid w:val="00485D69"/>
    <w:rsid w:val="004863D7"/>
    <w:rsid w:val="004934A7"/>
    <w:rsid w:val="0049376F"/>
    <w:rsid w:val="00494443"/>
    <w:rsid w:val="00497C48"/>
    <w:rsid w:val="004A4EA4"/>
    <w:rsid w:val="004B2A9F"/>
    <w:rsid w:val="004B4B19"/>
    <w:rsid w:val="004B6385"/>
    <w:rsid w:val="004C23D0"/>
    <w:rsid w:val="004C2865"/>
    <w:rsid w:val="004C5A25"/>
    <w:rsid w:val="004C6BC0"/>
    <w:rsid w:val="004D3093"/>
    <w:rsid w:val="004D5E38"/>
    <w:rsid w:val="004E2E03"/>
    <w:rsid w:val="005012BE"/>
    <w:rsid w:val="005103A8"/>
    <w:rsid w:val="00514087"/>
    <w:rsid w:val="00516FB9"/>
    <w:rsid w:val="00520274"/>
    <w:rsid w:val="00522EF6"/>
    <w:rsid w:val="00523D8C"/>
    <w:rsid w:val="00524124"/>
    <w:rsid w:val="00524EC9"/>
    <w:rsid w:val="00527993"/>
    <w:rsid w:val="00537971"/>
    <w:rsid w:val="00543AC1"/>
    <w:rsid w:val="0054728F"/>
    <w:rsid w:val="00552BB7"/>
    <w:rsid w:val="005537E1"/>
    <w:rsid w:val="00554ACB"/>
    <w:rsid w:val="00554F96"/>
    <w:rsid w:val="00563CB0"/>
    <w:rsid w:val="00564640"/>
    <w:rsid w:val="00565BAA"/>
    <w:rsid w:val="00565FE9"/>
    <w:rsid w:val="00570898"/>
    <w:rsid w:val="005713FD"/>
    <w:rsid w:val="005753DF"/>
    <w:rsid w:val="00576AFE"/>
    <w:rsid w:val="00576BB1"/>
    <w:rsid w:val="005809D8"/>
    <w:rsid w:val="00585A07"/>
    <w:rsid w:val="00586D52"/>
    <w:rsid w:val="005957AD"/>
    <w:rsid w:val="005963BF"/>
    <w:rsid w:val="005965BF"/>
    <w:rsid w:val="00597087"/>
    <w:rsid w:val="005A1397"/>
    <w:rsid w:val="005A5060"/>
    <w:rsid w:val="005B0751"/>
    <w:rsid w:val="005B633F"/>
    <w:rsid w:val="005C25CF"/>
    <w:rsid w:val="005C3CB3"/>
    <w:rsid w:val="005C6201"/>
    <w:rsid w:val="005C7063"/>
    <w:rsid w:val="005E274A"/>
    <w:rsid w:val="005E2A79"/>
    <w:rsid w:val="005E3F3F"/>
    <w:rsid w:val="005E4355"/>
    <w:rsid w:val="005E4438"/>
    <w:rsid w:val="005E5754"/>
    <w:rsid w:val="005E6F83"/>
    <w:rsid w:val="005F04C8"/>
    <w:rsid w:val="005F09C6"/>
    <w:rsid w:val="005F0CF4"/>
    <w:rsid w:val="005F33C2"/>
    <w:rsid w:val="005F351B"/>
    <w:rsid w:val="005F4A1A"/>
    <w:rsid w:val="005F53A6"/>
    <w:rsid w:val="0060397A"/>
    <w:rsid w:val="006076C5"/>
    <w:rsid w:val="00611E06"/>
    <w:rsid w:val="00611E85"/>
    <w:rsid w:val="00623692"/>
    <w:rsid w:val="00626CC8"/>
    <w:rsid w:val="00627C10"/>
    <w:rsid w:val="00630942"/>
    <w:rsid w:val="00631353"/>
    <w:rsid w:val="00631533"/>
    <w:rsid w:val="006323F0"/>
    <w:rsid w:val="00637E3D"/>
    <w:rsid w:val="006437F9"/>
    <w:rsid w:val="00645114"/>
    <w:rsid w:val="00645E84"/>
    <w:rsid w:val="0064679C"/>
    <w:rsid w:val="00647AF3"/>
    <w:rsid w:val="00655C75"/>
    <w:rsid w:val="006611EE"/>
    <w:rsid w:val="006726B5"/>
    <w:rsid w:val="00674BB4"/>
    <w:rsid w:val="0067775F"/>
    <w:rsid w:val="00680433"/>
    <w:rsid w:val="00681FDB"/>
    <w:rsid w:val="00684CA0"/>
    <w:rsid w:val="006879A4"/>
    <w:rsid w:val="00691672"/>
    <w:rsid w:val="00693FD8"/>
    <w:rsid w:val="00697D96"/>
    <w:rsid w:val="006A5D13"/>
    <w:rsid w:val="006B1262"/>
    <w:rsid w:val="006B22DD"/>
    <w:rsid w:val="006B2C70"/>
    <w:rsid w:val="006B390A"/>
    <w:rsid w:val="006B4B28"/>
    <w:rsid w:val="006C2F09"/>
    <w:rsid w:val="006D26AD"/>
    <w:rsid w:val="006D6D53"/>
    <w:rsid w:val="006E3796"/>
    <w:rsid w:val="006E4F8F"/>
    <w:rsid w:val="006E5BAC"/>
    <w:rsid w:val="006F0001"/>
    <w:rsid w:val="006F4270"/>
    <w:rsid w:val="006F5F92"/>
    <w:rsid w:val="007014C2"/>
    <w:rsid w:val="00711EF3"/>
    <w:rsid w:val="00717E55"/>
    <w:rsid w:val="0072208B"/>
    <w:rsid w:val="007230AA"/>
    <w:rsid w:val="00723468"/>
    <w:rsid w:val="0072411E"/>
    <w:rsid w:val="00725989"/>
    <w:rsid w:val="007342DF"/>
    <w:rsid w:val="00735324"/>
    <w:rsid w:val="0074360F"/>
    <w:rsid w:val="0074378C"/>
    <w:rsid w:val="0074491D"/>
    <w:rsid w:val="00746188"/>
    <w:rsid w:val="00746DEB"/>
    <w:rsid w:val="00756161"/>
    <w:rsid w:val="00756DC2"/>
    <w:rsid w:val="00762710"/>
    <w:rsid w:val="007633DE"/>
    <w:rsid w:val="00764A7B"/>
    <w:rsid w:val="0077036B"/>
    <w:rsid w:val="00770511"/>
    <w:rsid w:val="00770A75"/>
    <w:rsid w:val="0077432C"/>
    <w:rsid w:val="007744EB"/>
    <w:rsid w:val="0077464E"/>
    <w:rsid w:val="0078231C"/>
    <w:rsid w:val="007865B9"/>
    <w:rsid w:val="00787CA9"/>
    <w:rsid w:val="00790D9D"/>
    <w:rsid w:val="007937D8"/>
    <w:rsid w:val="007939A7"/>
    <w:rsid w:val="00793DDF"/>
    <w:rsid w:val="00794C7D"/>
    <w:rsid w:val="00795405"/>
    <w:rsid w:val="00795C6E"/>
    <w:rsid w:val="007A200E"/>
    <w:rsid w:val="007A3911"/>
    <w:rsid w:val="007A5DA2"/>
    <w:rsid w:val="007A68FD"/>
    <w:rsid w:val="007A7BDD"/>
    <w:rsid w:val="007B2EF4"/>
    <w:rsid w:val="007B4A5A"/>
    <w:rsid w:val="007B5263"/>
    <w:rsid w:val="007C2B4D"/>
    <w:rsid w:val="007C3BDC"/>
    <w:rsid w:val="007C4E33"/>
    <w:rsid w:val="007C6222"/>
    <w:rsid w:val="007D1846"/>
    <w:rsid w:val="007D2FEF"/>
    <w:rsid w:val="007D481C"/>
    <w:rsid w:val="007D707D"/>
    <w:rsid w:val="007E1128"/>
    <w:rsid w:val="007E13EE"/>
    <w:rsid w:val="007E202E"/>
    <w:rsid w:val="007E3B00"/>
    <w:rsid w:val="007E5C90"/>
    <w:rsid w:val="007E6F73"/>
    <w:rsid w:val="007F2099"/>
    <w:rsid w:val="008041EE"/>
    <w:rsid w:val="008059C4"/>
    <w:rsid w:val="008063AF"/>
    <w:rsid w:val="008067FB"/>
    <w:rsid w:val="0080714A"/>
    <w:rsid w:val="008124FF"/>
    <w:rsid w:val="00813939"/>
    <w:rsid w:val="008146EC"/>
    <w:rsid w:val="00815F44"/>
    <w:rsid w:val="00817712"/>
    <w:rsid w:val="00821EC1"/>
    <w:rsid w:val="00822FFB"/>
    <w:rsid w:val="00827954"/>
    <w:rsid w:val="00836213"/>
    <w:rsid w:val="008367F8"/>
    <w:rsid w:val="00843266"/>
    <w:rsid w:val="008445DF"/>
    <w:rsid w:val="00861552"/>
    <w:rsid w:val="00867B5A"/>
    <w:rsid w:val="00870987"/>
    <w:rsid w:val="008732E3"/>
    <w:rsid w:val="00887745"/>
    <w:rsid w:val="00890F94"/>
    <w:rsid w:val="00891895"/>
    <w:rsid w:val="00891AED"/>
    <w:rsid w:val="0089208D"/>
    <w:rsid w:val="00892221"/>
    <w:rsid w:val="00894E41"/>
    <w:rsid w:val="00896B0C"/>
    <w:rsid w:val="008A76F6"/>
    <w:rsid w:val="008B4A5F"/>
    <w:rsid w:val="008B6A40"/>
    <w:rsid w:val="008B78CD"/>
    <w:rsid w:val="008C0D47"/>
    <w:rsid w:val="008C3794"/>
    <w:rsid w:val="008C7B72"/>
    <w:rsid w:val="008D2217"/>
    <w:rsid w:val="008D2BA4"/>
    <w:rsid w:val="008D44C8"/>
    <w:rsid w:val="008E39E3"/>
    <w:rsid w:val="008F0C4C"/>
    <w:rsid w:val="008F1633"/>
    <w:rsid w:val="008F51BE"/>
    <w:rsid w:val="00906354"/>
    <w:rsid w:val="00906700"/>
    <w:rsid w:val="0090723B"/>
    <w:rsid w:val="009108B4"/>
    <w:rsid w:val="0091096F"/>
    <w:rsid w:val="009111A5"/>
    <w:rsid w:val="009119F0"/>
    <w:rsid w:val="00913FE8"/>
    <w:rsid w:val="009157DD"/>
    <w:rsid w:val="0092032A"/>
    <w:rsid w:val="009222AA"/>
    <w:rsid w:val="00925CF3"/>
    <w:rsid w:val="00925F1F"/>
    <w:rsid w:val="009272C2"/>
    <w:rsid w:val="009304EA"/>
    <w:rsid w:val="00942CB4"/>
    <w:rsid w:val="00942DDE"/>
    <w:rsid w:val="00950BB3"/>
    <w:rsid w:val="00951417"/>
    <w:rsid w:val="00951496"/>
    <w:rsid w:val="009533E7"/>
    <w:rsid w:val="0095499A"/>
    <w:rsid w:val="00955E49"/>
    <w:rsid w:val="00957A3F"/>
    <w:rsid w:val="00957F9B"/>
    <w:rsid w:val="00963F22"/>
    <w:rsid w:val="00967E90"/>
    <w:rsid w:val="00970305"/>
    <w:rsid w:val="00970FD5"/>
    <w:rsid w:val="009713D5"/>
    <w:rsid w:val="00972692"/>
    <w:rsid w:val="00972886"/>
    <w:rsid w:val="009729E8"/>
    <w:rsid w:val="009854EB"/>
    <w:rsid w:val="00987041"/>
    <w:rsid w:val="0099310B"/>
    <w:rsid w:val="009A0C3A"/>
    <w:rsid w:val="009A296B"/>
    <w:rsid w:val="009B1710"/>
    <w:rsid w:val="009B5803"/>
    <w:rsid w:val="009C1390"/>
    <w:rsid w:val="009C1BEF"/>
    <w:rsid w:val="009C2DC8"/>
    <w:rsid w:val="009C3EA1"/>
    <w:rsid w:val="009C53FB"/>
    <w:rsid w:val="009C67CD"/>
    <w:rsid w:val="009E10D1"/>
    <w:rsid w:val="009E1399"/>
    <w:rsid w:val="009E1572"/>
    <w:rsid w:val="009E4270"/>
    <w:rsid w:val="009E44B3"/>
    <w:rsid w:val="009F4B47"/>
    <w:rsid w:val="009F5915"/>
    <w:rsid w:val="009F6340"/>
    <w:rsid w:val="00A0067A"/>
    <w:rsid w:val="00A00E67"/>
    <w:rsid w:val="00A02298"/>
    <w:rsid w:val="00A02BC4"/>
    <w:rsid w:val="00A14B6D"/>
    <w:rsid w:val="00A15ECD"/>
    <w:rsid w:val="00A2196A"/>
    <w:rsid w:val="00A24740"/>
    <w:rsid w:val="00A251B1"/>
    <w:rsid w:val="00A26BB2"/>
    <w:rsid w:val="00A31396"/>
    <w:rsid w:val="00A32E7B"/>
    <w:rsid w:val="00A33D39"/>
    <w:rsid w:val="00A36F6D"/>
    <w:rsid w:val="00A40917"/>
    <w:rsid w:val="00A41308"/>
    <w:rsid w:val="00A63C67"/>
    <w:rsid w:val="00A7080B"/>
    <w:rsid w:val="00A72D22"/>
    <w:rsid w:val="00A72DC3"/>
    <w:rsid w:val="00A74946"/>
    <w:rsid w:val="00A80341"/>
    <w:rsid w:val="00A83B5A"/>
    <w:rsid w:val="00A94817"/>
    <w:rsid w:val="00A94F05"/>
    <w:rsid w:val="00A9600F"/>
    <w:rsid w:val="00AA3C76"/>
    <w:rsid w:val="00AA44FC"/>
    <w:rsid w:val="00AB179D"/>
    <w:rsid w:val="00AB1919"/>
    <w:rsid w:val="00AB4D3F"/>
    <w:rsid w:val="00AB650C"/>
    <w:rsid w:val="00AC2AB5"/>
    <w:rsid w:val="00AC3357"/>
    <w:rsid w:val="00AC3B78"/>
    <w:rsid w:val="00AC5FC4"/>
    <w:rsid w:val="00AC79CE"/>
    <w:rsid w:val="00AD2587"/>
    <w:rsid w:val="00AD292F"/>
    <w:rsid w:val="00AD2A1A"/>
    <w:rsid w:val="00AD2CA3"/>
    <w:rsid w:val="00AD363B"/>
    <w:rsid w:val="00AD61E2"/>
    <w:rsid w:val="00AE6A68"/>
    <w:rsid w:val="00AE722C"/>
    <w:rsid w:val="00AF12EA"/>
    <w:rsid w:val="00AF2F33"/>
    <w:rsid w:val="00AF6B81"/>
    <w:rsid w:val="00B0040E"/>
    <w:rsid w:val="00B0093B"/>
    <w:rsid w:val="00B045AC"/>
    <w:rsid w:val="00B10A69"/>
    <w:rsid w:val="00B111B7"/>
    <w:rsid w:val="00B155B2"/>
    <w:rsid w:val="00B17660"/>
    <w:rsid w:val="00B2421B"/>
    <w:rsid w:val="00B268C9"/>
    <w:rsid w:val="00B27803"/>
    <w:rsid w:val="00B368F2"/>
    <w:rsid w:val="00B42ACA"/>
    <w:rsid w:val="00B4378B"/>
    <w:rsid w:val="00B52177"/>
    <w:rsid w:val="00B57D2F"/>
    <w:rsid w:val="00B6331F"/>
    <w:rsid w:val="00B6529C"/>
    <w:rsid w:val="00B66708"/>
    <w:rsid w:val="00B674FE"/>
    <w:rsid w:val="00B75CD8"/>
    <w:rsid w:val="00B80B84"/>
    <w:rsid w:val="00B83857"/>
    <w:rsid w:val="00B84D39"/>
    <w:rsid w:val="00B87563"/>
    <w:rsid w:val="00B939E1"/>
    <w:rsid w:val="00B942E4"/>
    <w:rsid w:val="00BA3ED4"/>
    <w:rsid w:val="00BA7490"/>
    <w:rsid w:val="00BC178A"/>
    <w:rsid w:val="00BC21B8"/>
    <w:rsid w:val="00BC3AC3"/>
    <w:rsid w:val="00BD20A9"/>
    <w:rsid w:val="00BD5723"/>
    <w:rsid w:val="00BD591F"/>
    <w:rsid w:val="00BE1266"/>
    <w:rsid w:val="00BE12FA"/>
    <w:rsid w:val="00BE50D7"/>
    <w:rsid w:val="00BE7767"/>
    <w:rsid w:val="00BF24DD"/>
    <w:rsid w:val="00BF345C"/>
    <w:rsid w:val="00BF3C10"/>
    <w:rsid w:val="00BF5524"/>
    <w:rsid w:val="00C0517F"/>
    <w:rsid w:val="00C05F29"/>
    <w:rsid w:val="00C16ED6"/>
    <w:rsid w:val="00C2184C"/>
    <w:rsid w:val="00C25DC9"/>
    <w:rsid w:val="00C277B0"/>
    <w:rsid w:val="00C323F3"/>
    <w:rsid w:val="00C37F17"/>
    <w:rsid w:val="00C440FC"/>
    <w:rsid w:val="00C4458D"/>
    <w:rsid w:val="00C448AF"/>
    <w:rsid w:val="00C45C8A"/>
    <w:rsid w:val="00C50605"/>
    <w:rsid w:val="00C50BA4"/>
    <w:rsid w:val="00C5286E"/>
    <w:rsid w:val="00C56952"/>
    <w:rsid w:val="00C6038F"/>
    <w:rsid w:val="00C6047E"/>
    <w:rsid w:val="00C61381"/>
    <w:rsid w:val="00C63B82"/>
    <w:rsid w:val="00C64DB9"/>
    <w:rsid w:val="00C656A5"/>
    <w:rsid w:val="00C6642C"/>
    <w:rsid w:val="00C67D6C"/>
    <w:rsid w:val="00C67EF6"/>
    <w:rsid w:val="00C75369"/>
    <w:rsid w:val="00C90FA5"/>
    <w:rsid w:val="00C91430"/>
    <w:rsid w:val="00C95FC8"/>
    <w:rsid w:val="00C96186"/>
    <w:rsid w:val="00C9795C"/>
    <w:rsid w:val="00C97DC1"/>
    <w:rsid w:val="00CA0D24"/>
    <w:rsid w:val="00CA116F"/>
    <w:rsid w:val="00CA4AD5"/>
    <w:rsid w:val="00CB058A"/>
    <w:rsid w:val="00CB18F1"/>
    <w:rsid w:val="00CB28BD"/>
    <w:rsid w:val="00CC0891"/>
    <w:rsid w:val="00CC2F46"/>
    <w:rsid w:val="00CC4B2D"/>
    <w:rsid w:val="00CC5A7A"/>
    <w:rsid w:val="00CC78E3"/>
    <w:rsid w:val="00CC7EA5"/>
    <w:rsid w:val="00CE0638"/>
    <w:rsid w:val="00CE1770"/>
    <w:rsid w:val="00CE409F"/>
    <w:rsid w:val="00CE56B2"/>
    <w:rsid w:val="00CE72CA"/>
    <w:rsid w:val="00CE7308"/>
    <w:rsid w:val="00CF02EE"/>
    <w:rsid w:val="00CF1D18"/>
    <w:rsid w:val="00CF3D21"/>
    <w:rsid w:val="00CF6A5C"/>
    <w:rsid w:val="00D05822"/>
    <w:rsid w:val="00D1009A"/>
    <w:rsid w:val="00D10ADD"/>
    <w:rsid w:val="00D17046"/>
    <w:rsid w:val="00D17907"/>
    <w:rsid w:val="00D20990"/>
    <w:rsid w:val="00D232ED"/>
    <w:rsid w:val="00D25B0D"/>
    <w:rsid w:val="00D3093F"/>
    <w:rsid w:val="00D3148A"/>
    <w:rsid w:val="00D32364"/>
    <w:rsid w:val="00D34532"/>
    <w:rsid w:val="00D3761B"/>
    <w:rsid w:val="00D42323"/>
    <w:rsid w:val="00D45F2D"/>
    <w:rsid w:val="00D5625C"/>
    <w:rsid w:val="00D57C3A"/>
    <w:rsid w:val="00D6087C"/>
    <w:rsid w:val="00D61086"/>
    <w:rsid w:val="00D6467D"/>
    <w:rsid w:val="00D73B9F"/>
    <w:rsid w:val="00D76F1D"/>
    <w:rsid w:val="00D800C1"/>
    <w:rsid w:val="00D81781"/>
    <w:rsid w:val="00D8439E"/>
    <w:rsid w:val="00D90EB8"/>
    <w:rsid w:val="00D97643"/>
    <w:rsid w:val="00DA40D8"/>
    <w:rsid w:val="00DA4AF6"/>
    <w:rsid w:val="00DA513F"/>
    <w:rsid w:val="00DA5E77"/>
    <w:rsid w:val="00DB6ED4"/>
    <w:rsid w:val="00DC060C"/>
    <w:rsid w:val="00DC1F6A"/>
    <w:rsid w:val="00DC44BF"/>
    <w:rsid w:val="00DD2A7E"/>
    <w:rsid w:val="00DE381F"/>
    <w:rsid w:val="00DE3D26"/>
    <w:rsid w:val="00DF1A40"/>
    <w:rsid w:val="00DF6DF7"/>
    <w:rsid w:val="00DF7474"/>
    <w:rsid w:val="00E0504A"/>
    <w:rsid w:val="00E06E8A"/>
    <w:rsid w:val="00E101B2"/>
    <w:rsid w:val="00E16516"/>
    <w:rsid w:val="00E173D4"/>
    <w:rsid w:val="00E259F3"/>
    <w:rsid w:val="00E26B25"/>
    <w:rsid w:val="00E32907"/>
    <w:rsid w:val="00E32D7D"/>
    <w:rsid w:val="00E339F3"/>
    <w:rsid w:val="00E35820"/>
    <w:rsid w:val="00E36F93"/>
    <w:rsid w:val="00E37DC1"/>
    <w:rsid w:val="00E43720"/>
    <w:rsid w:val="00E45E36"/>
    <w:rsid w:val="00E4680E"/>
    <w:rsid w:val="00E512D1"/>
    <w:rsid w:val="00E60AFA"/>
    <w:rsid w:val="00E612E1"/>
    <w:rsid w:val="00E64CD6"/>
    <w:rsid w:val="00E64E30"/>
    <w:rsid w:val="00E719E9"/>
    <w:rsid w:val="00E73377"/>
    <w:rsid w:val="00E82C5D"/>
    <w:rsid w:val="00E83A8F"/>
    <w:rsid w:val="00E87AA7"/>
    <w:rsid w:val="00E927E2"/>
    <w:rsid w:val="00E937FF"/>
    <w:rsid w:val="00E96937"/>
    <w:rsid w:val="00EA2548"/>
    <w:rsid w:val="00EA3CB8"/>
    <w:rsid w:val="00EA494F"/>
    <w:rsid w:val="00EA6B53"/>
    <w:rsid w:val="00EB1780"/>
    <w:rsid w:val="00EB24D2"/>
    <w:rsid w:val="00EB32DE"/>
    <w:rsid w:val="00EB6570"/>
    <w:rsid w:val="00EC0A7F"/>
    <w:rsid w:val="00EC3ED9"/>
    <w:rsid w:val="00EC48B6"/>
    <w:rsid w:val="00EC6685"/>
    <w:rsid w:val="00EC698E"/>
    <w:rsid w:val="00EC72D1"/>
    <w:rsid w:val="00EE2DF0"/>
    <w:rsid w:val="00EF05A2"/>
    <w:rsid w:val="00EF126B"/>
    <w:rsid w:val="00EF2332"/>
    <w:rsid w:val="00F014A1"/>
    <w:rsid w:val="00F03C68"/>
    <w:rsid w:val="00F07339"/>
    <w:rsid w:val="00F111E9"/>
    <w:rsid w:val="00F156B4"/>
    <w:rsid w:val="00F16E95"/>
    <w:rsid w:val="00F17D70"/>
    <w:rsid w:val="00F27C91"/>
    <w:rsid w:val="00F303CE"/>
    <w:rsid w:val="00F41D85"/>
    <w:rsid w:val="00F450A7"/>
    <w:rsid w:val="00F56172"/>
    <w:rsid w:val="00F576ED"/>
    <w:rsid w:val="00F62D00"/>
    <w:rsid w:val="00F6665A"/>
    <w:rsid w:val="00F6798B"/>
    <w:rsid w:val="00F712F8"/>
    <w:rsid w:val="00F721F9"/>
    <w:rsid w:val="00F7256F"/>
    <w:rsid w:val="00F72A0F"/>
    <w:rsid w:val="00F74E15"/>
    <w:rsid w:val="00F775AF"/>
    <w:rsid w:val="00F862F5"/>
    <w:rsid w:val="00F86696"/>
    <w:rsid w:val="00F87294"/>
    <w:rsid w:val="00F926C5"/>
    <w:rsid w:val="00FA1F99"/>
    <w:rsid w:val="00FA546E"/>
    <w:rsid w:val="00FA5E31"/>
    <w:rsid w:val="00FA62A1"/>
    <w:rsid w:val="00FB0DAC"/>
    <w:rsid w:val="00FB1794"/>
    <w:rsid w:val="00FB3EDB"/>
    <w:rsid w:val="00FB5374"/>
    <w:rsid w:val="00FB5458"/>
    <w:rsid w:val="00FC061D"/>
    <w:rsid w:val="00FC1905"/>
    <w:rsid w:val="00FC4C19"/>
    <w:rsid w:val="00FC5FD8"/>
    <w:rsid w:val="00FD1D72"/>
    <w:rsid w:val="00FD68D0"/>
    <w:rsid w:val="00FE0644"/>
    <w:rsid w:val="00FE32BC"/>
    <w:rsid w:val="00FE3B7B"/>
    <w:rsid w:val="00FE6018"/>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8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semiHidden/>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185DC9"/>
    <w:pPr>
      <w:numPr>
        <w:ilvl w:val="4"/>
      </w:numPr>
      <w:outlineLvl w:val="4"/>
    </w:pPr>
    <w:rPr>
      <w:sz w:val="22"/>
    </w:rPr>
  </w:style>
  <w:style w:type="paragraph" w:styleId="Heading6">
    <w:name w:val="heading 6"/>
    <w:basedOn w:val="Normal"/>
    <w:next w:val="Normal"/>
    <w:link w:val="Heading6Char"/>
    <w:semiHidden/>
    <w:unhideWhenUsed/>
    <w:qFormat/>
    <w:rsid w:val="00185DC9"/>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185DC9"/>
    <w:pPr>
      <w:numPr>
        <w:ilvl w:val="7"/>
        <w:numId w:val="1"/>
      </w:numPr>
      <w:outlineLvl w:val="7"/>
    </w:pPr>
  </w:style>
  <w:style w:type="paragraph" w:styleId="Heading9">
    <w:name w:val="heading 9"/>
    <w:basedOn w:val="Heading8"/>
    <w:next w:val="Normal"/>
    <w:link w:val="Heading9Char"/>
    <w:uiPriority w:val="99"/>
    <w:semiHidden/>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semiHidden/>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uiPriority w:val="99"/>
    <w:qFormat/>
    <w:rsid w:val="00185DC9"/>
    <w:pPr>
      <w:keepNext/>
      <w:keepLines/>
      <w:spacing w:after="0"/>
      <w:jc w:val="center"/>
    </w:pPr>
    <w:rPr>
      <w:rFonts w:ascii="Arial" w:hAnsi="Arial"/>
      <w:b/>
      <w:sz w:val="18"/>
      <w:lang w:val="x-none"/>
    </w:rPr>
  </w:style>
  <w:style w:type="character" w:customStyle="1" w:styleId="TAHCar">
    <w:name w:val="TAH Car"/>
    <w:link w:val="TAH"/>
    <w:uiPriority w:val="99"/>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table" w:styleId="TableGrid">
    <w:name w:val="Table Grid"/>
    <w:basedOn w:val="TableNormal"/>
    <w:uiPriority w:val="39"/>
    <w:rsid w:val="00DB6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24124"/>
    <w:rPr>
      <w:lang w:val="en-GB"/>
    </w:rPr>
  </w:style>
  <w:style w:type="character" w:styleId="Emphasis">
    <w:name w:val="Emphasis"/>
    <w:qFormat/>
    <w:rsid w:val="00A40917"/>
    <w:rPr>
      <w:rFonts w:ascii="Arial" w:eastAsia="SimSun" w:hAnsi="Arial" w:cs="Arial"/>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64480">
      <w:bodyDiv w:val="1"/>
      <w:marLeft w:val="0"/>
      <w:marRight w:val="0"/>
      <w:marTop w:val="0"/>
      <w:marBottom w:val="0"/>
      <w:divBdr>
        <w:top w:val="none" w:sz="0" w:space="0" w:color="auto"/>
        <w:left w:val="none" w:sz="0" w:space="0" w:color="auto"/>
        <w:bottom w:val="none" w:sz="0" w:space="0" w:color="auto"/>
        <w:right w:val="none" w:sz="0" w:space="0" w:color="auto"/>
      </w:divBdr>
      <w:divsChild>
        <w:div w:id="1945066929">
          <w:marLeft w:val="1166"/>
          <w:marRight w:val="0"/>
          <w:marTop w:val="86"/>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94821884">
      <w:bodyDiv w:val="1"/>
      <w:marLeft w:val="0"/>
      <w:marRight w:val="0"/>
      <w:marTop w:val="0"/>
      <w:marBottom w:val="0"/>
      <w:divBdr>
        <w:top w:val="none" w:sz="0" w:space="0" w:color="auto"/>
        <w:left w:val="none" w:sz="0" w:space="0" w:color="auto"/>
        <w:bottom w:val="none" w:sz="0" w:space="0" w:color="auto"/>
        <w:right w:val="none" w:sz="0" w:space="0" w:color="auto"/>
      </w:divBdr>
      <w:divsChild>
        <w:div w:id="1658995370">
          <w:marLeft w:val="1166"/>
          <w:marRight w:val="0"/>
          <w:marTop w:val="86"/>
          <w:marBottom w:val="0"/>
          <w:divBdr>
            <w:top w:val="none" w:sz="0" w:space="0" w:color="auto"/>
            <w:left w:val="none" w:sz="0" w:space="0" w:color="auto"/>
            <w:bottom w:val="none" w:sz="0" w:space="0" w:color="auto"/>
            <w:right w:val="none" w:sz="0" w:space="0" w:color="auto"/>
          </w:divBdr>
        </w:div>
        <w:div w:id="1161653078">
          <w:marLeft w:val="1166"/>
          <w:marRight w:val="0"/>
          <w:marTop w:val="86"/>
          <w:marBottom w:val="0"/>
          <w:divBdr>
            <w:top w:val="none" w:sz="0" w:space="0" w:color="auto"/>
            <w:left w:val="none" w:sz="0" w:space="0" w:color="auto"/>
            <w:bottom w:val="none" w:sz="0" w:space="0" w:color="auto"/>
            <w:right w:val="none" w:sz="0" w:space="0" w:color="auto"/>
          </w:divBdr>
        </w:div>
        <w:div w:id="662783587">
          <w:marLeft w:val="1800"/>
          <w:marRight w:val="0"/>
          <w:marTop w:val="77"/>
          <w:marBottom w:val="0"/>
          <w:divBdr>
            <w:top w:val="none" w:sz="0" w:space="0" w:color="auto"/>
            <w:left w:val="none" w:sz="0" w:space="0" w:color="auto"/>
            <w:bottom w:val="none" w:sz="0" w:space="0" w:color="auto"/>
            <w:right w:val="none" w:sz="0" w:space="0" w:color="auto"/>
          </w:divBdr>
        </w:div>
        <w:div w:id="223680876">
          <w:marLeft w:val="1166"/>
          <w:marRight w:val="0"/>
          <w:marTop w:val="86"/>
          <w:marBottom w:val="0"/>
          <w:divBdr>
            <w:top w:val="none" w:sz="0" w:space="0" w:color="auto"/>
            <w:left w:val="none" w:sz="0" w:space="0" w:color="auto"/>
            <w:bottom w:val="none" w:sz="0" w:space="0" w:color="auto"/>
            <w:right w:val="none" w:sz="0" w:space="0" w:color="auto"/>
          </w:divBdr>
        </w:div>
        <w:div w:id="260141432">
          <w:marLeft w:val="1166"/>
          <w:marRight w:val="0"/>
          <w:marTop w:val="86"/>
          <w:marBottom w:val="0"/>
          <w:divBdr>
            <w:top w:val="none" w:sz="0" w:space="0" w:color="auto"/>
            <w:left w:val="none" w:sz="0" w:space="0" w:color="auto"/>
            <w:bottom w:val="none" w:sz="0" w:space="0" w:color="auto"/>
            <w:right w:val="none" w:sz="0" w:space="0" w:color="auto"/>
          </w:divBdr>
        </w:div>
        <w:div w:id="788007793">
          <w:marLeft w:val="1166"/>
          <w:marRight w:val="0"/>
          <w:marTop w:val="86"/>
          <w:marBottom w:val="0"/>
          <w:divBdr>
            <w:top w:val="none" w:sz="0" w:space="0" w:color="auto"/>
            <w:left w:val="none" w:sz="0" w:space="0" w:color="auto"/>
            <w:bottom w:val="none" w:sz="0" w:space="0" w:color="auto"/>
            <w:right w:val="none" w:sz="0" w:space="0" w:color="auto"/>
          </w:divBdr>
        </w:div>
        <w:div w:id="579877128">
          <w:marLeft w:val="1166"/>
          <w:marRight w:val="0"/>
          <w:marTop w:val="86"/>
          <w:marBottom w:val="0"/>
          <w:divBdr>
            <w:top w:val="none" w:sz="0" w:space="0" w:color="auto"/>
            <w:left w:val="none" w:sz="0" w:space="0" w:color="auto"/>
            <w:bottom w:val="none" w:sz="0" w:space="0" w:color="auto"/>
            <w:right w:val="none" w:sz="0" w:space="0" w:color="auto"/>
          </w:divBdr>
        </w:div>
        <w:div w:id="594944300">
          <w:marLeft w:val="1166"/>
          <w:marRight w:val="0"/>
          <w:marTop w:val="86"/>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49031605">
      <w:bodyDiv w:val="1"/>
      <w:marLeft w:val="0"/>
      <w:marRight w:val="0"/>
      <w:marTop w:val="0"/>
      <w:marBottom w:val="0"/>
      <w:divBdr>
        <w:top w:val="none" w:sz="0" w:space="0" w:color="auto"/>
        <w:left w:val="none" w:sz="0" w:space="0" w:color="auto"/>
        <w:bottom w:val="none" w:sz="0" w:space="0" w:color="auto"/>
        <w:right w:val="none" w:sz="0" w:space="0" w:color="auto"/>
      </w:divBdr>
      <w:divsChild>
        <w:div w:id="599945798">
          <w:marLeft w:val="1800"/>
          <w:marRight w:val="0"/>
          <w:marTop w:val="77"/>
          <w:marBottom w:val="0"/>
          <w:divBdr>
            <w:top w:val="none" w:sz="0" w:space="0" w:color="auto"/>
            <w:left w:val="none" w:sz="0" w:space="0" w:color="auto"/>
            <w:bottom w:val="none" w:sz="0" w:space="0" w:color="auto"/>
            <w:right w:val="none" w:sz="0" w:space="0" w:color="auto"/>
          </w:divBdr>
        </w:div>
        <w:div w:id="1194075380">
          <w:marLeft w:val="1800"/>
          <w:marRight w:val="0"/>
          <w:marTop w:val="77"/>
          <w:marBottom w:val="0"/>
          <w:divBdr>
            <w:top w:val="none" w:sz="0" w:space="0" w:color="auto"/>
            <w:left w:val="none" w:sz="0" w:space="0" w:color="auto"/>
            <w:bottom w:val="none" w:sz="0" w:space="0" w:color="auto"/>
            <w:right w:val="none" w:sz="0" w:space="0" w:color="auto"/>
          </w:divBdr>
        </w:div>
        <w:div w:id="299069774">
          <w:marLeft w:val="1800"/>
          <w:marRight w:val="0"/>
          <w:marTop w:val="77"/>
          <w:marBottom w:val="0"/>
          <w:divBdr>
            <w:top w:val="none" w:sz="0" w:space="0" w:color="auto"/>
            <w:left w:val="none" w:sz="0" w:space="0" w:color="auto"/>
            <w:bottom w:val="none" w:sz="0" w:space="0" w:color="auto"/>
            <w:right w:val="none" w:sz="0" w:space="0" w:color="auto"/>
          </w:divBdr>
        </w:div>
        <w:div w:id="1719477153">
          <w:marLeft w:val="1800"/>
          <w:marRight w:val="0"/>
          <w:marTop w:val="77"/>
          <w:marBottom w:val="0"/>
          <w:divBdr>
            <w:top w:val="none" w:sz="0" w:space="0" w:color="auto"/>
            <w:left w:val="none" w:sz="0" w:space="0" w:color="auto"/>
            <w:bottom w:val="none" w:sz="0" w:space="0" w:color="auto"/>
            <w:right w:val="none" w:sz="0" w:space="0" w:color="auto"/>
          </w:divBdr>
        </w:div>
      </w:divsChild>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8105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4690</TotalTime>
  <Pages>6</Pages>
  <Words>2473</Words>
  <Characters>14100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820</cp:revision>
  <dcterms:created xsi:type="dcterms:W3CDTF">2021-04-29T00:54:00Z</dcterms:created>
  <dcterms:modified xsi:type="dcterms:W3CDTF">2021-08-05T22:12:00Z</dcterms:modified>
</cp:coreProperties>
</file>